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E0" w:rsidRDefault="00EB28E0">
      <w:pPr>
        <w:widowControl w:val="0"/>
        <w:spacing w:line="276" w:lineRule="auto"/>
      </w:pPr>
      <w:r>
        <w:rPr>
          <w:noProof/>
          <w:lang w:eastAsia="it-IT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margin-left:0;margin-top:0;width:50pt;height:50pt;z-index:251654144;visibility:hidden">
            <o:lock v:ext="edit" selection="t"/>
          </v:shape>
        </w:pict>
      </w:r>
    </w:p>
    <w:p w:rsidR="00EB28E0" w:rsidRDefault="00EB28E0">
      <w:pPr>
        <w:widowControl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9854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5457"/>
        <w:gridCol w:w="4397"/>
      </w:tblGrid>
      <w:tr w:rsidR="00EB28E0" w:rsidTr="000B0442">
        <w:tc>
          <w:tcPr>
            <w:tcW w:w="5457" w:type="dxa"/>
          </w:tcPr>
          <w:p w:rsidR="00EB28E0" w:rsidRPr="000B0442" w:rsidRDefault="00EB28E0" w:rsidP="000B0442">
            <w:pPr>
              <w:jc w:val="center"/>
              <w:rPr>
                <w:b/>
                <w:sz w:val="40"/>
                <w:szCs w:val="40"/>
              </w:rPr>
            </w:pPr>
            <w:r w:rsidRPr="00C8244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225.6pt;height:102.6pt;visibility:visible">
                  <v:imagedata r:id="rId7" o:title=""/>
                </v:shape>
              </w:pict>
            </w:r>
          </w:p>
        </w:tc>
        <w:tc>
          <w:tcPr>
            <w:tcW w:w="4397" w:type="dxa"/>
          </w:tcPr>
          <w:p w:rsidR="00EB28E0" w:rsidRPr="000B0442" w:rsidRDefault="00EB28E0" w:rsidP="000B0442">
            <w:pPr>
              <w:jc w:val="center"/>
              <w:rPr>
                <w:b/>
                <w:sz w:val="40"/>
                <w:szCs w:val="40"/>
              </w:rPr>
            </w:pPr>
            <w:r w:rsidRPr="00C82447">
              <w:pict>
                <v:shape id="Immagine 4" o:spid="_x0000_i1026" type="#_x0000_t75" style="width:150.6pt;height:64.2pt;visibility:visible">
                  <v:imagedata r:id="rId8" o:title=""/>
                </v:shape>
              </w:pict>
            </w:r>
          </w:p>
        </w:tc>
      </w:tr>
    </w:tbl>
    <w:p w:rsidR="00EB28E0" w:rsidRDefault="00EB28E0">
      <w:pPr>
        <w:jc w:val="center"/>
        <w:rPr>
          <w:rFonts w:ascii="Calibri" w:hAnsi="Calibri" w:cs="Calibri"/>
          <w:b/>
          <w:sz w:val="40"/>
          <w:szCs w:val="40"/>
        </w:rPr>
      </w:pPr>
    </w:p>
    <w:p w:rsidR="00EB28E0" w:rsidRDefault="00EB28E0">
      <w:pPr>
        <w:jc w:val="center"/>
        <w:rPr>
          <w:rFonts w:ascii="Calibri" w:hAnsi="Calibri" w:cs="Calibri"/>
          <w:b/>
          <w:sz w:val="40"/>
          <w:szCs w:val="40"/>
        </w:rPr>
      </w:pPr>
    </w:p>
    <w:p w:rsidR="00EB28E0" w:rsidRDefault="00EB28E0">
      <w:pPr>
        <w:jc w:val="center"/>
        <w:rPr>
          <w:rFonts w:ascii="Calibri" w:hAnsi="Calibri" w:cs="Calibri"/>
          <w:b/>
          <w:sz w:val="40"/>
          <w:szCs w:val="40"/>
        </w:rPr>
      </w:pPr>
    </w:p>
    <w:p w:rsidR="00EB28E0" w:rsidRDefault="00EB28E0">
      <w:pPr>
        <w:spacing w:line="360" w:lineRule="auto"/>
        <w:jc w:val="center"/>
        <w:rPr>
          <w:rFonts w:ascii="Calibri" w:hAnsi="Calibri" w:cs="Calibri"/>
          <w:b/>
          <w:color w:val="333399"/>
          <w:sz w:val="52"/>
          <w:szCs w:val="52"/>
        </w:rPr>
      </w:pPr>
      <w:r>
        <w:rPr>
          <w:rFonts w:ascii="Calibri" w:hAnsi="Calibri" w:cs="Calibri"/>
          <w:b/>
          <w:color w:val="333399"/>
          <w:sz w:val="52"/>
          <w:szCs w:val="52"/>
        </w:rPr>
        <w:t>Unità di apprendimento di italiano L2</w:t>
      </w:r>
    </w:p>
    <w:p w:rsidR="00EB28E0" w:rsidRDefault="00EB28E0">
      <w:pPr>
        <w:spacing w:line="360" w:lineRule="auto"/>
        <w:jc w:val="center"/>
        <w:rPr>
          <w:rFonts w:ascii="Calibri" w:hAnsi="Calibri" w:cs="Calibri"/>
          <w:b/>
          <w:color w:val="333399"/>
          <w:sz w:val="52"/>
          <w:szCs w:val="52"/>
        </w:rPr>
      </w:pPr>
      <w:r>
        <w:rPr>
          <w:rFonts w:ascii="Calibri" w:hAnsi="Calibri" w:cs="Calibri"/>
          <w:b/>
          <w:color w:val="333399"/>
          <w:sz w:val="52"/>
          <w:szCs w:val="52"/>
        </w:rPr>
        <w:t>livello B1/B1+</w:t>
      </w:r>
    </w:p>
    <w:p w:rsidR="00EB28E0" w:rsidRDefault="00EB28E0">
      <w:pPr>
        <w:spacing w:line="360" w:lineRule="auto"/>
        <w:jc w:val="center"/>
        <w:rPr>
          <w:rFonts w:ascii="Calibri" w:hAnsi="Calibri" w:cs="Calibri"/>
          <w:b/>
          <w:color w:val="333399"/>
          <w:sz w:val="52"/>
          <w:szCs w:val="52"/>
        </w:rPr>
      </w:pPr>
      <w:r>
        <w:rPr>
          <w:rFonts w:ascii="Calibri" w:hAnsi="Calibri" w:cs="Calibri"/>
          <w:b/>
          <w:color w:val="333399"/>
          <w:sz w:val="52"/>
          <w:szCs w:val="52"/>
        </w:rPr>
        <w:t>per lo studio della</w:t>
      </w:r>
    </w:p>
    <w:p w:rsidR="00EB28E0" w:rsidRDefault="00EB28E0">
      <w:pPr>
        <w:spacing w:line="360" w:lineRule="auto"/>
        <w:jc w:val="center"/>
        <w:rPr>
          <w:rFonts w:ascii="Calibri" w:hAnsi="Calibri" w:cs="Calibri"/>
          <w:b/>
          <w:color w:val="333399"/>
          <w:sz w:val="72"/>
          <w:szCs w:val="72"/>
        </w:rPr>
      </w:pPr>
      <w:r>
        <w:rPr>
          <w:rFonts w:ascii="Calibri" w:hAnsi="Calibri" w:cs="Calibri"/>
          <w:b/>
          <w:color w:val="333399"/>
          <w:sz w:val="72"/>
          <w:szCs w:val="72"/>
        </w:rPr>
        <w:t>Storia</w:t>
      </w:r>
    </w:p>
    <w:p w:rsidR="00EB28E0" w:rsidRDefault="00EB28E0">
      <w:pPr>
        <w:spacing w:line="360" w:lineRule="auto"/>
        <w:jc w:val="center"/>
        <w:rPr>
          <w:rFonts w:ascii="Calibri" w:hAnsi="Calibri" w:cs="Calibri"/>
          <w:b/>
          <w:sz w:val="52"/>
          <w:szCs w:val="52"/>
        </w:rPr>
      </w:pPr>
    </w:p>
    <w:p w:rsidR="00EB28E0" w:rsidRDefault="00EB28E0">
      <w:pPr>
        <w:jc w:val="center"/>
        <w:rPr>
          <w:rFonts w:ascii="Calibri" w:hAnsi="Calibri" w:cs="Calibri"/>
          <w:b/>
          <w:color w:val="FF6600"/>
          <w:sz w:val="96"/>
          <w:szCs w:val="96"/>
        </w:rPr>
      </w:pPr>
      <w:r>
        <w:rPr>
          <w:rFonts w:ascii="Calibri" w:hAnsi="Calibri" w:cs="Calibri"/>
          <w:b/>
          <w:color w:val="FF6600"/>
          <w:sz w:val="96"/>
          <w:szCs w:val="96"/>
        </w:rPr>
        <w:t>Sparta e Atene</w:t>
      </w:r>
    </w:p>
    <w:p w:rsidR="00EB28E0" w:rsidRDefault="00EB28E0">
      <w:pPr>
        <w:jc w:val="both"/>
        <w:rPr>
          <w:rFonts w:ascii="Calibri" w:hAnsi="Calibri" w:cs="Calibri"/>
        </w:rPr>
      </w:pPr>
    </w:p>
    <w:p w:rsidR="00EB28E0" w:rsidRDefault="00EB28E0">
      <w:pPr>
        <w:jc w:val="both"/>
        <w:rPr>
          <w:rFonts w:ascii="Calibri" w:hAnsi="Calibri" w:cs="Calibri"/>
        </w:rPr>
      </w:pPr>
    </w:p>
    <w:p w:rsidR="00EB28E0" w:rsidRDefault="00EB28E0">
      <w:pPr>
        <w:jc w:val="both"/>
        <w:rPr>
          <w:rFonts w:ascii="Calibri" w:hAnsi="Calibri" w:cs="Calibri"/>
        </w:rPr>
      </w:pPr>
    </w:p>
    <w:p w:rsidR="00EB28E0" w:rsidRDefault="00EB28E0">
      <w:pPr>
        <w:jc w:val="both"/>
        <w:rPr>
          <w:rFonts w:ascii="Calibri" w:hAnsi="Calibri" w:cs="Calibri"/>
        </w:rPr>
      </w:pPr>
    </w:p>
    <w:p w:rsidR="00EB28E0" w:rsidRDefault="00EB28E0">
      <w:pPr>
        <w:jc w:val="both"/>
        <w:rPr>
          <w:rFonts w:ascii="Calibri" w:hAnsi="Calibri" w:cs="Calibri"/>
        </w:rPr>
      </w:pPr>
    </w:p>
    <w:p w:rsidR="00EB28E0" w:rsidRDefault="00EB28E0">
      <w:pPr>
        <w:jc w:val="both"/>
        <w:rPr>
          <w:rFonts w:ascii="Calibri" w:hAnsi="Calibri" w:cs="Calibri"/>
        </w:rPr>
      </w:pPr>
    </w:p>
    <w:p w:rsidR="00EB28E0" w:rsidRDefault="00EB28E0">
      <w:pPr>
        <w:jc w:val="both"/>
        <w:rPr>
          <w:rFonts w:ascii="Calibri" w:hAnsi="Calibri" w:cs="Calibri"/>
        </w:rPr>
      </w:pPr>
    </w:p>
    <w:p w:rsidR="00EB28E0" w:rsidRDefault="00EB28E0">
      <w:pPr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 xml:space="preserve">La prima versione del presente materiale è stata prodotta dalla docente Elena Barberi nell’ambito del </w:t>
      </w:r>
      <w:r>
        <w:rPr>
          <w:rFonts w:ascii="Calibri" w:hAnsi="Calibri" w:cs="Calibri"/>
          <w:b/>
          <w:color w:val="333333"/>
        </w:rPr>
        <w:t>Progetto FAMI (Fondo Asilo, Migrazione e Integrazione)</w:t>
      </w:r>
      <w:r>
        <w:rPr>
          <w:rFonts w:ascii="Calibri" w:hAnsi="Calibri" w:cs="Calibri"/>
          <w:color w:val="333333"/>
        </w:rPr>
        <w:t xml:space="preserve">, attuato in Trentino negli anni 2016-2018. Successivamente il materiale è stato rivisto e perfezionato da IPRASE (Istituto Provinciale per </w:t>
      </w:r>
      <w:smartTag w:uri="urn:schemas-microsoft-com:office:smarttags" w:element="PersonName">
        <w:smartTagPr>
          <w:attr w:name="ProductID" w:val="la Ricerca"/>
        </w:smartTagPr>
        <w:r>
          <w:rPr>
            <w:rFonts w:ascii="Calibri" w:hAnsi="Calibri" w:cs="Calibri"/>
            <w:color w:val="333333"/>
          </w:rPr>
          <w:t>la Ricerca</w:t>
        </w:r>
      </w:smartTag>
      <w:r>
        <w:rPr>
          <w:rFonts w:ascii="Calibri" w:hAnsi="Calibri" w:cs="Calibri"/>
          <w:color w:val="333333"/>
        </w:rPr>
        <w:t xml:space="preserve"> e </w:t>
      </w:r>
      <w:smartTag w:uri="urn:schemas-microsoft-com:office:smarttags" w:element="PersonName">
        <w:smartTagPr>
          <w:attr w:name="ProductID" w:val="la Sperimentazione Educativa"/>
        </w:smartTagPr>
        <w:r>
          <w:rPr>
            <w:rFonts w:ascii="Calibri" w:hAnsi="Calibri" w:cs="Calibri"/>
            <w:color w:val="333333"/>
          </w:rPr>
          <w:t>la Sperimentazione Educativa</w:t>
        </w:r>
      </w:smartTag>
      <w:r>
        <w:rPr>
          <w:rFonts w:ascii="Calibri" w:hAnsi="Calibri" w:cs="Calibri"/>
          <w:color w:val="333333"/>
        </w:rPr>
        <w:t>): esperti Alessandro Borri e Giovanna Masiero, coordinati da Maria Arici e supervisionati da Gabriella Debetto.</w:t>
      </w:r>
    </w:p>
    <w:p w:rsidR="00EB28E0" w:rsidRDefault="00EB28E0">
      <w:r>
        <w:br w:type="page"/>
      </w:r>
    </w:p>
    <w:p w:rsidR="00EB28E0" w:rsidRDefault="00EB28E0"/>
    <w:tbl>
      <w:tblPr>
        <w:tblW w:w="9854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809"/>
        <w:gridCol w:w="8045"/>
      </w:tblGrid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045" w:type="dxa"/>
            <w:shd w:val="clear" w:color="auto" w:fill="FEF4EC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Storia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8045" w:type="dxa"/>
            <w:shd w:val="clear" w:color="auto" w:fill="FBCAA2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Sparta e Atene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Tema </w:t>
            </w:r>
          </w:p>
        </w:tc>
        <w:tc>
          <w:tcPr>
            <w:tcW w:w="8045" w:type="dxa"/>
            <w:shd w:val="clear" w:color="auto" w:fill="FDE4D0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Sparta e Atene, Polis greca, ruolo della donna nella società greca.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Destinatari</w:t>
            </w:r>
          </w:p>
        </w:tc>
        <w:tc>
          <w:tcPr>
            <w:tcW w:w="8045" w:type="dxa"/>
            <w:shd w:val="clear" w:color="auto" w:fill="FBCAA2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Studenti  iscritti al biennio degli Istituti professionali, tecnici e licei con competenze linguistiche in italian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 L2 di livello B1 del QCER. È </w:t>
            </w: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prevista un’espansione (Lavorare con le fonti) per studenti di livello B1+.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Modello operativo</w:t>
            </w:r>
          </w:p>
        </w:tc>
        <w:tc>
          <w:tcPr>
            <w:tcW w:w="8045" w:type="dxa"/>
            <w:shd w:val="clear" w:color="auto" w:fill="FDE4D0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Riscrittura di testi secondo i criteri dell’alta comprensibilità e attività di facilitazione</w:t>
            </w: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, organizzate in una lezione.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Prerequisiti</w:t>
            </w:r>
          </w:p>
        </w:tc>
        <w:tc>
          <w:tcPr>
            <w:tcW w:w="8045" w:type="dxa"/>
            <w:shd w:val="clear" w:color="auto" w:fill="FBCAA2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Linguistici: livello B1 in italiano L2.</w:t>
            </w:r>
          </w:p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Disciplinari: datazione, conoscenze di base della geografia.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Abilità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045" w:type="dxa"/>
            <w:shd w:val="clear" w:color="auto" w:fill="FBCAA2"/>
          </w:tcPr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Linguistiche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Riconoscere il significato ed utilizzare alcuni termini essenziali della disciplina.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Comprendere i punti fondamentali di un tema oggetto di studio purché pronunciato con chiarezza e affiancato da attività di preascolto.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Comprendere testi disciplinari semplificati e accompagnati da attività di facilitazione.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Produrre un testo orale sui temi trattati, strutturato in una sequenza lineare di punti, a patto che sia concesso un tempo sufficiente per elaborarlo.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Prendere semplici appunti, di solito brevi frasi, sull’argomento oggetto di studio utilizzando materiali di accompagnamento (mappe, griglie,…).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Disciplinari 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Individuare gli elementi costitutivi e i caratteri originali dei periodi storici analizzati.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Collocare gli eventi storici nella giusta successione cronologica e nelle aree geografiche di riferimento attraverso il ricorso a materiale didattico ad hoc.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Cogliere i nessi causali e le reti di relazioni tra eventi storici.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Analizzare documenti.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 xml:space="preserve">Sociali 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Lavorare in coppia o in gruppo.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Rispettare i diversi ruoli.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Condividere nel gruppo o nella classe gli esiti delle diverse elaborazioni.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Trasversali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Leggere ed interpretare mappe e carte.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Leggere ed interpretare immagini.</w:t>
            </w:r>
          </w:p>
          <w:p w:rsidR="00EB28E0" w:rsidRPr="000B0442" w:rsidRDefault="00EB28E0" w:rsidP="000B0442">
            <w:pPr>
              <w:numPr>
                <w:ilvl w:val="0"/>
                <w:numId w:val="8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Costruire  linee del tempo.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Interculturali</w:t>
            </w:r>
          </w:p>
          <w:p w:rsidR="00EB28E0" w:rsidRPr="000B0442" w:rsidRDefault="00EB28E0" w:rsidP="000B0442">
            <w:pPr>
              <w:numPr>
                <w:ilvl w:val="0"/>
                <w:numId w:val="7"/>
              </w:numPr>
              <w:spacing w:after="120"/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Mettere in relazione forme e dinamiche sociali, economiche, politiche, istituzionali e culturali del passato con quelle della storia presente.</w:t>
            </w:r>
          </w:p>
        </w:tc>
      </w:tr>
      <w:tr w:rsidR="00EB28E0" w:rsidTr="00582033">
        <w:trPr>
          <w:trHeight w:val="1494"/>
        </w:trPr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Conoscenze</w:t>
            </w:r>
          </w:p>
        </w:tc>
        <w:tc>
          <w:tcPr>
            <w:tcW w:w="8045" w:type="dxa"/>
            <w:shd w:val="clear" w:color="auto" w:fill="FDE4D0"/>
          </w:tcPr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Linguistiche</w:t>
            </w:r>
          </w:p>
          <w:p w:rsidR="00EB28E0" w:rsidRPr="000B0442" w:rsidRDefault="00EB28E0" w:rsidP="000B0442">
            <w:pPr>
              <w:numPr>
                <w:ilvl w:val="0"/>
                <w:numId w:val="6"/>
              </w:numPr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Uso dell’imperfetto.</w:t>
            </w:r>
          </w:p>
          <w:p w:rsidR="00EB28E0" w:rsidRPr="000B0442" w:rsidRDefault="00EB28E0" w:rsidP="000B0442">
            <w:pPr>
              <w:numPr>
                <w:ilvl w:val="0"/>
                <w:numId w:val="6"/>
              </w:numPr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Connettori e perifrasi preposizionali con valore avversativo.</w:t>
            </w:r>
          </w:p>
          <w:p w:rsidR="00EB28E0" w:rsidRPr="000B0442" w:rsidRDefault="00EB28E0" w:rsidP="000B0442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Disciplinari</w:t>
            </w:r>
          </w:p>
          <w:p w:rsidR="00EB28E0" w:rsidRPr="000B0442" w:rsidRDefault="00EB28E0" w:rsidP="000B0442">
            <w:pPr>
              <w:numPr>
                <w:ilvl w:val="0"/>
                <w:numId w:val="4"/>
              </w:numPr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Sparta e Atene.</w:t>
            </w:r>
          </w:p>
          <w:p w:rsidR="00EB28E0" w:rsidRPr="000B0442" w:rsidRDefault="00EB28E0" w:rsidP="000B0442">
            <w:pPr>
              <w:numPr>
                <w:ilvl w:val="0"/>
                <w:numId w:val="4"/>
              </w:numPr>
              <w:spacing w:after="60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Le donne spartane e le donne ateniesi.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Materiali e strumenti</w:t>
            </w:r>
          </w:p>
        </w:tc>
        <w:tc>
          <w:tcPr>
            <w:tcW w:w="8045" w:type="dxa"/>
            <w:shd w:val="clear" w:color="auto" w:fill="FBCAA2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 xml:space="preserve">Facilitazione (avvicinamento al manuale) di E. Cantarella, G. Guidorizzi, E. Fedrizzi, A. Delia Valentina, </w:t>
            </w:r>
            <w:r w:rsidRPr="000B0442">
              <w:rPr>
                <w:rFonts w:ascii="Calibri" w:hAnsi="Calibri" w:cs="Calibri"/>
                <w:i/>
                <w:sz w:val="20"/>
                <w:szCs w:val="20"/>
              </w:rPr>
              <w:t>Tempo Spazio</w:t>
            </w:r>
            <w:r w:rsidRPr="000B0442">
              <w:rPr>
                <w:rFonts w:ascii="Calibri" w:hAnsi="Calibri" w:cs="Calibri"/>
                <w:sz w:val="20"/>
                <w:szCs w:val="20"/>
              </w:rPr>
              <w:t xml:space="preserve"> 1 ed. Einaudi Scuola. Approfondimento per il livello B1 tratto da G. Solfaroli Camillocci e C. Grazioli, </w:t>
            </w:r>
            <w:r w:rsidRPr="000B0442">
              <w:rPr>
                <w:rFonts w:ascii="Calibri" w:hAnsi="Calibri" w:cs="Calibri"/>
                <w:i/>
                <w:sz w:val="20"/>
                <w:szCs w:val="20"/>
              </w:rPr>
              <w:t>Chronostoria</w:t>
            </w:r>
            <w:r w:rsidRPr="000B0442">
              <w:rPr>
                <w:rFonts w:ascii="Calibri" w:hAnsi="Calibri" w:cs="Calibri"/>
                <w:sz w:val="20"/>
                <w:szCs w:val="20"/>
              </w:rPr>
              <w:t>, vol. 1, SEI 2010.</w:t>
            </w:r>
          </w:p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LIM.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8045" w:type="dxa"/>
            <w:shd w:val="clear" w:color="auto" w:fill="FDE4D0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Alternanza fra attività da svolgere in autonomia e attività di tipo cooperativo.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Articolazione </w:t>
            </w:r>
          </w:p>
        </w:tc>
        <w:tc>
          <w:tcPr>
            <w:tcW w:w="8045" w:type="dxa"/>
            <w:shd w:val="clear" w:color="auto" w:fill="FBCAA2"/>
          </w:tcPr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Lezione 1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Prima di cominciare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L’insegnante invita gli studenti a contestualizzare la regione che sarà oggetto di studio, cioè </w:t>
            </w:r>
            <w:smartTag w:uri="urn:schemas-microsoft-com:office:smarttags" w:element="PersonName">
              <w:smartTagPr>
                <w:attr w:name="ProductID" w:val="la Grecia"/>
              </w:smartTagPr>
              <w:r w:rsidRPr="000B0442">
                <w:rPr>
                  <w:rFonts w:ascii="Calibri" w:hAnsi="Calibri" w:cs="Calibri"/>
                  <w:color w:val="000000"/>
                  <w:sz w:val="20"/>
                  <w:szCs w:val="20"/>
                </w:rPr>
                <w:t>la Grecia</w:t>
              </w:r>
            </w:smartTag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antica. Attraverso due carte chiede di individuare </w:t>
            </w:r>
            <w:smartTag w:uri="urn:schemas-microsoft-com:office:smarttags" w:element="PersonName">
              <w:smartTagPr>
                <w:attr w:name="ProductID" w:val="la Grecia"/>
              </w:smartTagPr>
              <w:r w:rsidRPr="000B0442">
                <w:rPr>
                  <w:rFonts w:ascii="Calibri" w:hAnsi="Calibri" w:cs="Calibri"/>
                  <w:color w:val="000000"/>
                  <w:sz w:val="20"/>
                  <w:szCs w:val="20"/>
                </w:rPr>
                <w:t>la Grecia</w:t>
              </w:r>
            </w:smartTag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attualmente, mentre, utilizzando una carta dell’Antica Grecia, chiede di individuare le città principali. 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Leggere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L’insegnante invita gli studenti alla lettura personale del testo facilitato e opportunamente riadattato.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Riflettere sulla lingua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Gli studenti sono invitati a osservare alcune frasi del testo. L’attenzione è posta sui connettori (</w:t>
            </w:r>
            <w:r w:rsidRPr="000B044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mentre, a differenza, invece</w:t>
            </w: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) che permettono di mettere a confronto due persone, due luoghi, due situazioni. 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Studiare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L’insegnante verifica poi la comprensione del testo letto attraverso un esercizio di vero e falso. Successivamente chiede di completare una linea del tempo per individuare l’età arcaica e l’età classica.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Leggere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L’insegnante invita gli studenti alla lettura personale del testo facilitato e opportunamente riadattato.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Studiare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L’insegnante verifica la comprensione del testo proponendo il completamento di una tabella e un’attività lessicale.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Riflettere sulla lingua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L’insegnante stimola la riflessione sull’utilizzo dell’imperfetto per descrivere e narrare fatti storici. Chiede poi agli studenti di completare una tabella e di svolgere un esercizio di trasformazione (dal presente all’imperfetto). 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Leggere - Espansione per il livello B1+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L’insegnante invita gli studenti di livello B1+ alla lettura personale di un antico detto ateniese e verifica la comprensione attraverso un esercizio di scelta multipla.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L’insegnante invita poi alla lettura di due documenti di Senofonte e ne verifica la comprensione  chiedendo prima di svolgere un compito lessicale, poi di completare una tabella per individuare i doveri della donna spartana e di quella ateniese. 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Compito di realtà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L’insegnante presenta una vignetta alla classe e chiede chi conosce e ricorda la storia e i personaggi in essa citati. A seconda delle conoscenze degli studenti forma cinque gruppi, all’interno dei quali deve esserci uno studente che conosce bene la fiaba assegnata. </w:t>
            </w:r>
          </w:p>
          <w:p w:rsidR="00EB28E0" w:rsidRPr="000B0442" w:rsidRDefault="00EB28E0" w:rsidP="000B044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L’attività di articola nelle seguenti fasi:</w:t>
            </w:r>
          </w:p>
          <w:p w:rsidR="00EB28E0" w:rsidRPr="000B0442" w:rsidRDefault="00EB28E0" w:rsidP="000B0442">
            <w:pPr>
              <w:numPr>
                <w:ilvl w:val="0"/>
                <w:numId w:val="9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l’insegnante dà 15 minuti alla classe per raccontare la trama della fiaba assegnata;</w:t>
            </w:r>
          </w:p>
          <w:p w:rsidR="00EB28E0" w:rsidRPr="000B0442" w:rsidRDefault="00EB28E0" w:rsidP="000B0442">
            <w:pPr>
              <w:numPr>
                <w:ilvl w:val="0"/>
                <w:numId w:val="9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l’insegnante consegna ai componenti di ogni gruppo dei post it (allegato 1) e chiede di scrivere una qualità, un aggettivo, una parola per definire il personaggio femminile (5 minuti);</w:t>
            </w:r>
          </w:p>
          <w:p w:rsidR="00EB28E0" w:rsidRPr="000B0442" w:rsidRDefault="00EB28E0" w:rsidP="000B0442">
            <w:pPr>
              <w:numPr>
                <w:ilvl w:val="0"/>
                <w:numId w:val="9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l’insegnante concede altri 15 minuti ai gruppi per esplicitare ipotesi di collegamento fra il personaggio femminile e il tema della vignetta correlato e per ragionare sul perché oggi è un tema su cui ancora si discute; </w:t>
            </w:r>
          </w:p>
          <w:p w:rsidR="00EB28E0" w:rsidRPr="000B0442" w:rsidRDefault="00EB28E0" w:rsidP="000B0442">
            <w:pPr>
              <w:numPr>
                <w:ilvl w:val="0"/>
                <w:numId w:val="9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il gruppo prepara una breve restituzione da esporre alla classe. 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Per concludere</w:t>
            </w:r>
          </w:p>
          <w:p w:rsidR="00EB28E0" w:rsidRPr="000B0442" w:rsidRDefault="00EB28E0" w:rsidP="000B0442">
            <w:pPr>
              <w:numPr>
                <w:ilvl w:val="0"/>
                <w:numId w:val="2"/>
              </w:numPr>
              <w:spacing w:before="60"/>
              <w:ind w:left="227" w:hanging="227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Glossario di classe</w:t>
            </w:r>
          </w:p>
          <w:p w:rsidR="00EB28E0" w:rsidRPr="000B0442" w:rsidRDefault="00EB28E0" w:rsidP="000B0442">
            <w:pPr>
              <w:ind w:left="35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 termine del percorso sarà richiesto alla classe di individuare le parole chiave dell’argomento trattato. Suddivisi gli studenti in gruppo, ogni gruppo cercherà il significato e la radice etimologica di una delle parole individuate e, utilizzando dizionari in lingua, cercherà di tradurre la parola nelle lingue presenti in classe. La definizione sarà poi digitata su </w:t>
            </w:r>
            <w:hyperlink r:id="rId9">
              <w:r w:rsidRPr="000B0442"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www.lexicon.ga</w:t>
              </w:r>
            </w:hyperlink>
            <w:r w:rsidRPr="000B0442">
              <w:rPr>
                <w:rFonts w:ascii="Calibri" w:hAnsi="Calibri" w:cs="Calibri"/>
                <w:color w:val="548DD4"/>
                <w:sz w:val="20"/>
                <w:szCs w:val="20"/>
                <w:u w:val="single"/>
              </w:rPr>
              <w:t>,</w:t>
            </w: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che permetterà la costruzione di un glossario di classe che potrà essere utilizzato e riaggiornato dagli studenti.</w:t>
            </w:r>
          </w:p>
          <w:p w:rsidR="00EB28E0" w:rsidRPr="000B0442" w:rsidRDefault="00EB28E0" w:rsidP="000B0442">
            <w:pPr>
              <w:numPr>
                <w:ilvl w:val="0"/>
                <w:numId w:val="2"/>
              </w:numPr>
              <w:ind w:left="227" w:hanging="227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Preparare l’interrogazione</w:t>
            </w:r>
          </w:p>
          <w:p w:rsidR="00EB28E0" w:rsidRPr="000B0442" w:rsidRDefault="00EB28E0" w:rsidP="000B0442">
            <w:pPr>
              <w:spacing w:after="60"/>
              <w:ind w:left="35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Al termine del percorso il docente propone di completare in gruppo una mappa concettuale propedeutica alla preparazione dell’interrogazione.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Banca dati: risorse in rete, testi, documentazioni</w:t>
            </w:r>
          </w:p>
        </w:tc>
        <w:tc>
          <w:tcPr>
            <w:tcW w:w="8045" w:type="dxa"/>
            <w:shd w:val="clear" w:color="auto" w:fill="FBCAA2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0442">
              <w:rPr>
                <w:rFonts w:ascii="Calibri" w:hAnsi="Calibri" w:cs="Calibri"/>
                <w:sz w:val="20"/>
                <w:szCs w:val="20"/>
              </w:rPr>
              <w:t>Per chi volesse approfondire ulteriormente la condizione femminile nel</w:t>
            </w:r>
            <w:r w:rsidRPr="000B0442">
              <w:rPr>
                <w:rFonts w:ascii="Calibri" w:hAnsi="Calibri" w:cs="Calibri"/>
                <w:b/>
                <w:color w:val="00FFFF"/>
                <w:sz w:val="20"/>
                <w:szCs w:val="20"/>
              </w:rPr>
              <w:t xml:space="preserve"> </w:t>
            </w:r>
            <w:r w:rsidRPr="000B0442">
              <w:rPr>
                <w:rFonts w:ascii="Calibri" w:hAnsi="Calibri" w:cs="Calibri"/>
                <w:sz w:val="20"/>
                <w:szCs w:val="20"/>
              </w:rPr>
              <w:t xml:space="preserve">Mondo Antico si segnala E. Cantarella, </w:t>
            </w:r>
            <w:r w:rsidRPr="000B0442">
              <w:rPr>
                <w:rFonts w:ascii="Calibri" w:hAnsi="Calibri" w:cs="Calibri"/>
                <w:i/>
                <w:sz w:val="20"/>
                <w:szCs w:val="20"/>
              </w:rPr>
              <w:t>L’amore è un dio</w:t>
            </w:r>
            <w:r w:rsidRPr="000B0442">
              <w:rPr>
                <w:rFonts w:ascii="Calibri" w:hAnsi="Calibri" w:cs="Calibri"/>
                <w:sz w:val="20"/>
                <w:szCs w:val="20"/>
              </w:rPr>
              <w:t>, Feltrinelli.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Prodotto finale e sua diffusione </w:t>
            </w:r>
          </w:p>
        </w:tc>
        <w:tc>
          <w:tcPr>
            <w:tcW w:w="8045" w:type="dxa"/>
            <w:shd w:val="clear" w:color="auto" w:fill="FDE4D0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Glossario da presentare in classe.</w:t>
            </w:r>
          </w:p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Testi orali sui temi trattati, da presentare alla classe ed esporre durante l’interrogazione.</w:t>
            </w:r>
          </w:p>
        </w:tc>
      </w:tr>
      <w:tr w:rsidR="00EB28E0" w:rsidTr="00582033"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Modalità di valutazione del percorso</w:t>
            </w:r>
          </w:p>
        </w:tc>
        <w:tc>
          <w:tcPr>
            <w:tcW w:w="8045" w:type="dxa"/>
            <w:shd w:val="clear" w:color="auto" w:fill="FBCAA2"/>
          </w:tcPr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In itinere:</w:t>
            </w:r>
          </w:p>
          <w:p w:rsidR="00EB28E0" w:rsidRPr="000B0442" w:rsidRDefault="00EB28E0" w:rsidP="000B0442">
            <w:pPr>
              <w:numPr>
                <w:ilvl w:val="0"/>
                <w:numId w:val="3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Comprensione orale: saper ascoltare e rispondere alle domande stimolo.</w:t>
            </w:r>
          </w:p>
          <w:p w:rsidR="00EB28E0" w:rsidRPr="000B0442" w:rsidRDefault="00EB28E0" w:rsidP="000B0442">
            <w:pPr>
              <w:numPr>
                <w:ilvl w:val="0"/>
                <w:numId w:val="3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Produzione orale: saper rispondere e partecipare alle attività di classe (osservazione del grado di intervento nella classe).</w:t>
            </w:r>
          </w:p>
          <w:p w:rsidR="00EB28E0" w:rsidRPr="000B0442" w:rsidRDefault="00EB28E0" w:rsidP="000B0442">
            <w:pPr>
              <w:numPr>
                <w:ilvl w:val="0"/>
                <w:numId w:val="3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Comprensione scritta: </w:t>
            </w:r>
            <w:r w:rsidRPr="000B0442">
              <w:rPr>
                <w:rFonts w:ascii="Calibri" w:hAnsi="Calibri" w:cs="Calibri"/>
                <w:sz w:val="20"/>
                <w:szCs w:val="20"/>
              </w:rPr>
              <w:t>comprendere testi disciplinari riscritti secondo i criteri dell’alta comprensibilità</w:t>
            </w:r>
            <w:r w:rsidRPr="000B0442">
              <w:rPr>
                <w:sz w:val="20"/>
                <w:szCs w:val="20"/>
              </w:rPr>
              <w:t>.</w:t>
            </w:r>
          </w:p>
          <w:p w:rsidR="00EB28E0" w:rsidRPr="000B0442" w:rsidRDefault="00EB28E0" w:rsidP="000B0442">
            <w:pPr>
              <w:spacing w:before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Finale: </w:t>
            </w:r>
          </w:p>
          <w:p w:rsidR="00EB28E0" w:rsidRPr="000B0442" w:rsidRDefault="00EB28E0" w:rsidP="000B0442">
            <w:pPr>
              <w:numPr>
                <w:ilvl w:val="0"/>
                <w:numId w:val="5"/>
              </w:numPr>
              <w:spacing w:after="60"/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Produrre testi orali sui temi trattati.</w:t>
            </w:r>
          </w:p>
        </w:tc>
      </w:tr>
      <w:tr w:rsidR="00EB28E0" w:rsidTr="00582033">
        <w:trPr>
          <w:trHeight w:val="197"/>
        </w:trPr>
        <w:tc>
          <w:tcPr>
            <w:tcW w:w="1809" w:type="dxa"/>
            <w:shd w:val="clear" w:color="auto" w:fill="FFFFFF"/>
          </w:tcPr>
          <w:p w:rsidR="00EB28E0" w:rsidRPr="000B0442" w:rsidRDefault="00EB28E0" w:rsidP="000B0442">
            <w:pPr>
              <w:spacing w:before="60" w:after="6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Autori</w:t>
            </w:r>
          </w:p>
        </w:tc>
        <w:tc>
          <w:tcPr>
            <w:tcW w:w="8045" w:type="dxa"/>
            <w:shd w:val="clear" w:color="auto" w:fill="FDE4D0"/>
          </w:tcPr>
          <w:p w:rsidR="00EB28E0" w:rsidRPr="000B0442" w:rsidRDefault="00EB28E0" w:rsidP="000B0442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0442">
              <w:rPr>
                <w:rFonts w:ascii="Calibri" w:hAnsi="Calibri" w:cs="Calibri"/>
                <w:color w:val="000000"/>
                <w:sz w:val="20"/>
                <w:szCs w:val="20"/>
              </w:rPr>
              <w:t>Elena Barberi</w:t>
            </w:r>
          </w:p>
        </w:tc>
      </w:tr>
    </w:tbl>
    <w:p w:rsidR="00EB28E0" w:rsidRDefault="00EB28E0">
      <w:pPr>
        <w:jc w:val="center"/>
        <w:rPr>
          <w:rFonts w:ascii="Calibri" w:hAnsi="Calibri" w:cs="Calibri"/>
          <w:b/>
          <w:sz w:val="32"/>
          <w:szCs w:val="32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jc w:val="center"/>
        <w:rPr>
          <w:rFonts w:ascii="Calibri" w:hAnsi="Calibri" w:cs="Calibri"/>
          <w:b/>
          <w:smallCaps/>
          <w:sz w:val="28"/>
          <w:szCs w:val="28"/>
        </w:rPr>
      </w:pPr>
      <w:r>
        <w:br w:type="page"/>
      </w:r>
      <w:r>
        <w:rPr>
          <w:rFonts w:ascii="Calibri" w:hAnsi="Calibri" w:cs="Calibri"/>
          <w:b/>
          <w:smallCaps/>
          <w:color w:val="800000"/>
          <w:sz w:val="32"/>
          <w:szCs w:val="32"/>
        </w:rPr>
        <w:t>SPARTA ED ATENE</w:t>
      </w:r>
    </w:p>
    <w:p w:rsidR="00EB28E0" w:rsidRDefault="00EB28E0">
      <w:pPr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spacing w:after="160"/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</w:p>
    <w:p w:rsidR="00EB28E0" w:rsidRDefault="00EB28E0">
      <w:pPr>
        <w:spacing w:after="160"/>
        <w:jc w:val="both"/>
        <w:rPr>
          <w:rFonts w:ascii="Calibri" w:hAnsi="Calibri" w:cs="Calibri"/>
          <w:b/>
          <w:smallCaps/>
          <w:color w:val="FF0000"/>
          <w:sz w:val="28"/>
          <w:szCs w:val="28"/>
        </w:rPr>
      </w:pPr>
      <w:r>
        <w:rPr>
          <w:rFonts w:ascii="Calibri" w:hAnsi="Calibri" w:cs="Calibri"/>
          <w:b/>
          <w:smallCaps/>
          <w:color w:val="FF0000"/>
          <w:sz w:val="28"/>
          <w:szCs w:val="28"/>
        </w:rPr>
        <w:t>LEZIONE 1</w:t>
      </w:r>
    </w:p>
    <w:p w:rsidR="00EB28E0" w:rsidRDefault="00EB28E0">
      <w:pPr>
        <w:spacing w:after="160" w:line="360" w:lineRule="auto"/>
        <w:jc w:val="both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smallCaps/>
          <w:color w:val="FF0000"/>
          <w:sz w:val="28"/>
          <w:szCs w:val="28"/>
        </w:rPr>
        <w:t>P</w:t>
      </w:r>
      <w:r>
        <w:rPr>
          <w:rFonts w:ascii="Calibri" w:hAnsi="Calibri" w:cs="Calibri"/>
          <w:b/>
          <w:color w:val="FF0000"/>
          <w:sz w:val="28"/>
          <w:szCs w:val="28"/>
        </w:rPr>
        <w:t>rima di cominciare</w:t>
      </w:r>
    </w:p>
    <w:p w:rsidR="00EB28E0" w:rsidRDefault="00EB28E0">
      <w:pPr>
        <w:shd w:val="clear" w:color="auto" w:fill="FFFFFF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 xml:space="preserve">Questa è una carta attuale. Dov’è </w:t>
      </w:r>
      <w:smartTag w:uri="urn:schemas-microsoft-com:office:smarttags" w:element="PersonName">
        <w:smartTagPr>
          <w:attr w:name="ProductID" w:val="la Grecia"/>
        </w:smartTagPr>
        <w:r>
          <w:rPr>
            <w:rFonts w:ascii="Calibri" w:hAnsi="Calibri" w:cs="Calibri"/>
            <w:b/>
            <w:i/>
            <w:color w:val="000000"/>
          </w:rPr>
          <w:t>la Grecia</w:t>
        </w:r>
      </w:smartTag>
      <w:r>
        <w:rPr>
          <w:rFonts w:ascii="Calibri" w:hAnsi="Calibri" w:cs="Calibri"/>
          <w:b/>
          <w:i/>
          <w:color w:val="000000"/>
        </w:rPr>
        <w:t>?</w:t>
      </w:r>
    </w:p>
    <w:p w:rsidR="00EB28E0" w:rsidRDefault="00EB28E0">
      <w:pPr>
        <w:shd w:val="clear" w:color="auto" w:fill="FFFFFF"/>
        <w:jc w:val="center"/>
      </w:pPr>
    </w:p>
    <w:p w:rsidR="00EB28E0" w:rsidRDefault="00EB28E0">
      <w:pPr>
        <w:shd w:val="clear" w:color="auto" w:fill="FFFFFF"/>
        <w:jc w:val="center"/>
      </w:pPr>
      <w:r>
        <w:pict>
          <v:shape id="Immagine 1" o:spid="_x0000_i1027" type="#_x0000_t75" style="width:321pt;height:235.8pt;visibility:visible" filled="t">
            <v:imagedata r:id="rId10" o:title=""/>
          </v:shape>
        </w:pict>
      </w:r>
    </w:p>
    <w:p w:rsidR="00EB28E0" w:rsidRDefault="00EB28E0">
      <w:pPr>
        <w:shd w:val="clear" w:color="auto" w:fill="FFFFFF"/>
        <w:jc w:val="center"/>
        <w:rPr>
          <w:rFonts w:ascii="Helvetica Neue" w:hAnsi="Helvetica Neue" w:cs="Helvetica Neue"/>
          <w:color w:val="000000"/>
          <w:sz w:val="12"/>
          <w:szCs w:val="12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Guarda la carta: Questa è una carta dell’Antica Grecia, quali erano le città principali? Scrivile a fianco</w:t>
      </w:r>
    </w:p>
    <w:p w:rsidR="00EB28E0" w:rsidRDefault="00EB28E0">
      <w:pPr>
        <w:shd w:val="clear" w:color="auto" w:fill="FFFFFF"/>
        <w:rPr>
          <w:rFonts w:ascii="Helvetica Neue" w:hAnsi="Helvetica Neue" w:cs="Helvetica Neue"/>
          <w:color w:val="000000"/>
          <w:sz w:val="12"/>
          <w:szCs w:val="12"/>
        </w:rPr>
      </w:pPr>
    </w:p>
    <w:p w:rsidR="00EB28E0" w:rsidRDefault="00EB28E0" w:rsidP="00197DA4">
      <w:pPr>
        <w:shd w:val="clear" w:color="auto" w:fill="FFFFFF"/>
        <w:jc w:val="center"/>
        <w:rPr>
          <w:rFonts w:ascii="Calibri" w:hAnsi="Calibri" w:cs="Calibri"/>
          <w:b/>
          <w:color w:val="FF0000"/>
          <w:sz w:val="28"/>
          <w:szCs w:val="28"/>
        </w:rPr>
      </w:pPr>
      <w:r>
        <w:pict>
          <v:shape id="Immagine 2" o:spid="_x0000_i1028" type="#_x0000_t75" style="width:295.8pt;height:268.8pt;visibility:visible" filled="t">
            <v:imagedata r:id="rId11" o:title=""/>
          </v:shape>
        </w:pict>
      </w:r>
      <w:r>
        <w:rPr>
          <w:noProof/>
          <w:lang w:eastAsia="it-IT"/>
        </w:rPr>
        <w:pict>
          <v:shape id="image16.png" o:spid="_x0000_s1027" type="#_x0000_t75" style="position:absolute;left:0;text-align:left;margin-left:368pt;margin-top:10pt;width:143.55pt;height:260.5pt;z-index:251645952;visibility:visible;mso-position-horizontal-relative:text;mso-position-vertical-relative:text">
            <v:imagedata r:id="rId12" o:title=""/>
          </v:shape>
        </w:pict>
      </w:r>
    </w:p>
    <w:p w:rsidR="00EB28E0" w:rsidRDefault="00EB28E0">
      <w:pPr>
        <w:shd w:val="clear" w:color="auto" w:fill="FFFFFF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br w:type="page"/>
        <w:t>Leggere</w:t>
      </w:r>
    </w:p>
    <w:p w:rsidR="00EB28E0" w:rsidRDefault="00EB28E0">
      <w:pPr>
        <w:shd w:val="clear" w:color="auto" w:fill="FFFFFF"/>
        <w:rPr>
          <w:rFonts w:ascii="Calibri" w:hAnsi="Calibri" w:cs="Calibri"/>
          <w:b/>
          <w:color w:val="000000"/>
        </w:rPr>
      </w:pPr>
    </w:p>
    <w:p w:rsidR="00EB28E0" w:rsidRDefault="00EB28E0">
      <w:pPr>
        <w:shd w:val="clear" w:color="auto" w:fill="FFFFFF"/>
        <w:jc w:val="both"/>
        <w:rPr>
          <w:rFonts w:ascii="Calibri" w:hAnsi="Calibri" w:cs="Calibri"/>
          <w:b/>
          <w:color w:val="333399"/>
        </w:rPr>
      </w:pPr>
      <w:r>
        <w:rPr>
          <w:noProof/>
          <w:lang w:eastAsia="it-IT"/>
        </w:rPr>
        <w:pict>
          <v:rect id="Rettangolo 396" o:spid="_x0000_s1028" style="position:absolute;left:0;text-align:left;margin-left:297pt;margin-top:27pt;width:210.9pt;height:224.1pt;flip:x;z-index:251658240;visibility:visible;mso-wrap-distance-top:7.2pt;mso-wrap-distance-bottom:7.2pt;mso-position-horizontal-relative:margin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" strokecolor="#7f7f7f" strokeweight="1.5pt">
            <v:shadow on="t" type="perspective" color="black" opacity="26214f" origin="-.5,-.5" offset=".74836mm,.74836mm" matrix="65864f,,,65864f"/>
            <v:textbox style="mso-next-textbox:#Rettangolo 396" inset="21.6pt,21.6pt,21.6pt,21.6pt">
              <w:txbxContent>
                <w:p w:rsidR="00EB28E0" w:rsidRPr="005F2D55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FF0000"/>
                    </w:rPr>
                  </w:pPr>
                  <w:r w:rsidRPr="005F2D55">
                    <w:rPr>
                      <w:rFonts w:ascii="Calibri" w:hAnsi="Calibri" w:cs="SimonciniGaramond"/>
                      <w:color w:val="FF0000"/>
                    </w:rPr>
                    <w:t>Per capire</w:t>
                  </w:r>
                </w:p>
                <w:p w:rsidR="00EB28E0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Polis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città indipendente</w:t>
                  </w:r>
                </w:p>
                <w:p w:rsidR="00EB28E0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espansione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crescita</w:t>
                  </w:r>
                </w:p>
                <w:p w:rsidR="00EB28E0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arcaica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antica</w:t>
                  </w:r>
                </w:p>
                <w:p w:rsidR="00EB28E0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fioritura: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 xml:space="preserve"> sviluppo</w:t>
                  </w:r>
                </w:p>
                <w:p w:rsidR="00EB28E0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alla ribalta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all’attenzione</w:t>
                  </w:r>
                </w:p>
                <w:p w:rsidR="00EB28E0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A15F83">
                    <w:rPr>
                      <w:rFonts w:ascii="Calibri" w:hAnsi="Calibri" w:cs="SimonciniGaramond"/>
                      <w:i/>
                      <w:color w:val="000000"/>
                    </w:rPr>
                    <w:t>si oppongono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diventano nemiche</w:t>
                  </w:r>
                </w:p>
                <w:p w:rsidR="00EB28E0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egemonia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potere</w:t>
                  </w:r>
                </w:p>
                <w:p w:rsidR="00EB28E0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prosperità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ricchezza</w:t>
                  </w:r>
                </w:p>
                <w:p w:rsidR="00EB28E0" w:rsidRPr="00DB682C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disporre:</w:t>
                  </w:r>
                  <w:r w:rsidRPr="00DB682C">
                    <w:rPr>
                      <w:rFonts w:ascii="Calibri" w:hAnsi="Calibri" w:cs="SimonciniGaramond"/>
                      <w:color w:val="000000"/>
                    </w:rPr>
                    <w:t xml:space="preserve"> avere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 xml:space="preserve"> </w:t>
                  </w:r>
                </w:p>
                <w:p w:rsidR="00EB28E0" w:rsidRPr="00DB682C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fondare colonie</w:t>
                  </w:r>
                  <w:r w:rsidRPr="00DB682C">
                    <w:rPr>
                      <w:rFonts w:ascii="Calibri" w:hAnsi="Calibri" w:cs="SimonciniGaramond"/>
                      <w:color w:val="000000"/>
                    </w:rPr>
                    <w:t xml:space="preserve">: 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costruire nuove città</w:t>
                  </w:r>
                </w:p>
                <w:p w:rsidR="00EB28E0" w:rsidRPr="00DB682C" w:rsidRDefault="00EB28E0" w:rsidP="000D7326">
                  <w:pPr>
                    <w:shd w:val="clear" w:color="auto" w:fill="FFFFFF"/>
                    <w:suppressAutoHyphens w:val="0"/>
                    <w:spacing w:line="180" w:lineRule="atLeast"/>
                    <w:jc w:val="both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</w:p>
                <w:p w:rsidR="00EB28E0" w:rsidRPr="00DB682C" w:rsidRDefault="00EB28E0" w:rsidP="000D7326">
                  <w:pPr>
                    <w:rPr>
                      <w:color w:val="4F81BD"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rect>
        </w:pict>
      </w:r>
      <w:r>
        <w:rPr>
          <w:noProof/>
          <w:lang w:eastAsia="it-IT"/>
        </w:rPr>
        <w:pict>
          <v:shape id="image19.png" o:spid="_x0000_s1029" type="#_x0000_t75" style="position:absolute;left:0;text-align:left;margin-left:296.25pt;margin-top:35.25pt;width:212.4pt;height:225.6pt;z-index:251646976;visibility:visible;mso-position-horizontal-relative:margin;mso-position-vertical-relative:margin">
            <v:imagedata r:id="rId13" o:title=""/>
            <w10:wrap type="square" anchorx="margin" anchory="margin"/>
          </v:shape>
        </w:pict>
      </w:r>
      <w:r>
        <w:rPr>
          <w:rFonts w:ascii="Calibri" w:hAnsi="Calibri" w:cs="Calibri"/>
          <w:b/>
          <w:color w:val="333399"/>
        </w:rPr>
        <w:t>Sparta e Atene rappresentano due modelli contrapposti di vita e di sistema di governo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Il periodo compreso tra l’800 e il </w:t>
      </w:r>
      <w:smartTag w:uri="urn:schemas-microsoft-com:office:smarttags" w:element="metricconverter">
        <w:smartTagPr>
          <w:attr w:name="ProductID" w:val="500 a"/>
        </w:smartTagPr>
        <w:r>
          <w:rPr>
            <w:rFonts w:ascii="Calibri" w:hAnsi="Calibri" w:cs="Calibri"/>
            <w:color w:val="000000"/>
          </w:rPr>
          <w:t>500 a</w:t>
        </w:r>
      </w:smartTag>
      <w:r>
        <w:rPr>
          <w:rFonts w:ascii="Calibri" w:hAnsi="Calibri" w:cs="Calibri"/>
          <w:color w:val="000000"/>
        </w:rPr>
        <w:t xml:space="preserve">.C., che vede la nascita della </w:t>
      </w:r>
      <w:r>
        <w:rPr>
          <w:rFonts w:ascii="Calibri" w:hAnsi="Calibri" w:cs="Calibri"/>
          <w:i/>
          <w:color w:val="FF0000"/>
        </w:rPr>
        <w:t xml:space="preserve">Polis </w:t>
      </w:r>
      <w:r>
        <w:rPr>
          <w:rFonts w:ascii="Calibri" w:hAnsi="Calibri" w:cs="Calibri"/>
          <w:color w:val="000000"/>
        </w:rPr>
        <w:t>e l’</w:t>
      </w:r>
      <w:r>
        <w:rPr>
          <w:rFonts w:ascii="Calibri" w:hAnsi="Calibri" w:cs="Calibri"/>
          <w:color w:val="FF0000"/>
        </w:rPr>
        <w:t>espansione</w:t>
      </w:r>
      <w:r>
        <w:rPr>
          <w:rFonts w:ascii="Calibri" w:hAnsi="Calibri" w:cs="Calibri"/>
          <w:color w:val="000000"/>
        </w:rPr>
        <w:t xml:space="preserve"> della civiltà greca in tutto il Mediterraneo, viene chiamato dagli storici età </w:t>
      </w:r>
      <w:r>
        <w:rPr>
          <w:rFonts w:ascii="Calibri" w:hAnsi="Calibri" w:cs="Calibri"/>
          <w:color w:val="FF0000"/>
        </w:rPr>
        <w:t>arcaica</w:t>
      </w:r>
      <w:r>
        <w:rPr>
          <w:rFonts w:ascii="Calibri" w:hAnsi="Calibri" w:cs="Calibri"/>
          <w:color w:val="000000"/>
        </w:rPr>
        <w:t xml:space="preserve">. Esso è seguito, nei due secoli successivi, da un’epoca di grande </w:t>
      </w:r>
      <w:r>
        <w:rPr>
          <w:rFonts w:ascii="Calibri" w:hAnsi="Calibri" w:cs="Calibri"/>
          <w:color w:val="FF0000"/>
        </w:rPr>
        <w:t>fioritura</w:t>
      </w:r>
      <w:r>
        <w:rPr>
          <w:rFonts w:ascii="Calibri" w:hAnsi="Calibri" w:cs="Calibri"/>
          <w:color w:val="000000"/>
        </w:rPr>
        <w:t xml:space="preserve"> artistica, scientifica e culturale che prende il nome di </w:t>
      </w:r>
      <w:r>
        <w:rPr>
          <w:rFonts w:ascii="Calibri" w:hAnsi="Calibri" w:cs="Calibri"/>
          <w:b/>
          <w:color w:val="4F6228"/>
        </w:rPr>
        <w:t>età classica</w:t>
      </w:r>
      <w:r>
        <w:rPr>
          <w:rFonts w:ascii="Calibri" w:hAnsi="Calibri" w:cs="Calibri"/>
          <w:color w:val="000000"/>
        </w:rPr>
        <w:t>.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Durante questi secoli due città giungono prepotentemente </w:t>
      </w:r>
      <w:r>
        <w:rPr>
          <w:rFonts w:ascii="Calibri" w:hAnsi="Calibri" w:cs="Calibri"/>
          <w:color w:val="FF0000"/>
        </w:rPr>
        <w:t xml:space="preserve">alla ribalta </w:t>
      </w:r>
      <w:r>
        <w:rPr>
          <w:rFonts w:ascii="Calibri" w:hAnsi="Calibri" w:cs="Calibri"/>
          <w:color w:val="000000"/>
        </w:rPr>
        <w:t xml:space="preserve">della storia greca: Atene e Sparta. 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b/>
          <w:color w:val="008486"/>
        </w:rPr>
      </w:pPr>
      <w:r>
        <w:rPr>
          <w:rFonts w:ascii="Calibri" w:hAnsi="Calibri" w:cs="Calibri"/>
          <w:color w:val="000000"/>
        </w:rPr>
        <w:t xml:space="preserve">Esse diventano le potenze principali del mondo greco e </w:t>
      </w:r>
      <w:r>
        <w:rPr>
          <w:rFonts w:ascii="Calibri" w:hAnsi="Calibri" w:cs="Calibri"/>
          <w:color w:val="FF0000"/>
        </w:rPr>
        <w:t>si oppongono</w:t>
      </w:r>
      <w:r>
        <w:rPr>
          <w:rFonts w:ascii="Calibri" w:hAnsi="Calibri" w:cs="Calibri"/>
          <w:color w:val="000000"/>
        </w:rPr>
        <w:t xml:space="preserve"> l’una all’altra per secoli, tentando a vicenda di acquisire l’</w:t>
      </w:r>
      <w:r>
        <w:rPr>
          <w:rFonts w:ascii="Calibri" w:hAnsi="Calibri" w:cs="Calibri"/>
          <w:color w:val="FF0000"/>
        </w:rPr>
        <w:t>egemonia</w:t>
      </w:r>
      <w:r>
        <w:rPr>
          <w:rFonts w:ascii="Calibri" w:hAnsi="Calibri" w:cs="Calibri"/>
          <w:color w:val="000000"/>
        </w:rPr>
        <w:t xml:space="preserve"> di quel mondo.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Tutto divide le due città. Gli Ateniesi fondano la loro forza sulla </w:t>
      </w:r>
      <w:r>
        <w:rPr>
          <w:rFonts w:ascii="Calibri" w:hAnsi="Calibri" w:cs="Calibri"/>
          <w:color w:val="FF0000"/>
        </w:rPr>
        <w:t>prosperità</w:t>
      </w:r>
      <w:r>
        <w:rPr>
          <w:rFonts w:ascii="Calibri" w:hAnsi="Calibri" w:cs="Calibri"/>
          <w:color w:val="000000"/>
        </w:rPr>
        <w:t xml:space="preserve"> dell’agricoltura e dei traffici, </w:t>
      </w:r>
      <w:r>
        <w:rPr>
          <w:rFonts w:ascii="Calibri" w:hAnsi="Calibri" w:cs="Calibri"/>
          <w:color w:val="00B050"/>
        </w:rPr>
        <w:t>mentre</w:t>
      </w:r>
      <w:r>
        <w:rPr>
          <w:rFonts w:ascii="Calibri" w:hAnsi="Calibri" w:cs="Calibri"/>
          <w:color w:val="000000"/>
        </w:rPr>
        <w:t xml:space="preserve"> gli Spartani costruiscono la loro grandezza sulla potenza militare.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Gli Ateniesi </w:t>
      </w:r>
      <w:r>
        <w:rPr>
          <w:rFonts w:ascii="Calibri" w:hAnsi="Calibri" w:cs="Calibri"/>
          <w:color w:val="FF0000"/>
        </w:rPr>
        <w:t xml:space="preserve">dispongono </w:t>
      </w:r>
      <w:r>
        <w:rPr>
          <w:rFonts w:ascii="Calibri" w:hAnsi="Calibri" w:cs="Calibri"/>
          <w:color w:val="000000"/>
        </w:rPr>
        <w:t xml:space="preserve">di una discreta quantità di terre coltivabili, </w:t>
      </w:r>
      <w:r>
        <w:rPr>
          <w:rFonts w:ascii="Calibri" w:hAnsi="Calibri" w:cs="Calibri"/>
          <w:color w:val="00B050"/>
        </w:rPr>
        <w:t>a differenza</w:t>
      </w:r>
      <w:r>
        <w:rPr>
          <w:rFonts w:ascii="Calibri" w:hAnsi="Calibri" w:cs="Calibri"/>
          <w:color w:val="000000"/>
        </w:rPr>
        <w:t xml:space="preserve"> degli Spartani che risolvono i problemi legati all’aumento della popolazione </w:t>
      </w:r>
      <w:r>
        <w:rPr>
          <w:rFonts w:ascii="Calibri" w:hAnsi="Calibri" w:cs="Calibri"/>
          <w:color w:val="FF0000"/>
        </w:rPr>
        <w:t>fondando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FF0000"/>
        </w:rPr>
        <w:t xml:space="preserve">colonie </w:t>
      </w:r>
      <w:r>
        <w:rPr>
          <w:rFonts w:ascii="Calibri" w:hAnsi="Calibri" w:cs="Calibri"/>
          <w:color w:val="000000"/>
        </w:rPr>
        <w:t>(come Taranto) e soprattutto conquistando territori a loro vicini.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Gli Ateniesi sono aperti ai contatti con altri popoli; gli Spartani sono, </w:t>
      </w:r>
      <w:r>
        <w:rPr>
          <w:rFonts w:ascii="Calibri" w:hAnsi="Calibri" w:cs="Calibri"/>
          <w:color w:val="00B050"/>
        </w:rPr>
        <w:t>invece</w:t>
      </w:r>
      <w:r>
        <w:rPr>
          <w:rFonts w:ascii="Calibri" w:hAnsi="Calibri" w:cs="Calibri"/>
          <w:color w:val="000000"/>
        </w:rPr>
        <w:t>, chiusi e sospettosi verso gli stranieri.</w:t>
      </w:r>
    </w:p>
    <w:p w:rsidR="00EB28E0" w:rsidRDefault="00EB28E0" w:rsidP="00BC6974">
      <w:pPr>
        <w:shd w:val="clear" w:color="auto" w:fill="FFFFFF"/>
        <w:spacing w:before="1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(Adattamento p. 121 </w:t>
      </w:r>
      <w:r>
        <w:rPr>
          <w:rFonts w:ascii="Calibri" w:hAnsi="Calibri" w:cs="Calibri"/>
          <w:i/>
          <w:color w:val="000000"/>
          <w:sz w:val="20"/>
          <w:szCs w:val="20"/>
        </w:rPr>
        <w:t>Tempo Spazio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i/>
          <w:color w:val="000000"/>
          <w:sz w:val="20"/>
          <w:szCs w:val="20"/>
        </w:rPr>
        <w:t>1</w:t>
      </w:r>
      <w:r>
        <w:rPr>
          <w:rFonts w:ascii="Calibri" w:hAnsi="Calibri" w:cs="Calibri"/>
          <w:color w:val="000000"/>
          <w:sz w:val="20"/>
          <w:szCs w:val="20"/>
        </w:rPr>
        <w:t>, Cantarella et al.)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i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t>Riflettere sulla lingua</w:t>
      </w:r>
    </w:p>
    <w:p w:rsidR="00EB28E0" w:rsidRDefault="00EB28E0">
      <w:pPr>
        <w:shd w:val="clear" w:color="auto" w:fill="FFFFFF"/>
        <w:rPr>
          <w:rFonts w:ascii="Corbel" w:hAnsi="Corbel" w:cs="Corbel"/>
          <w:b/>
          <w:color w:val="000000"/>
        </w:rPr>
      </w:pPr>
    </w:p>
    <w:p w:rsidR="00EB28E0" w:rsidRDefault="00EB28E0">
      <w:pPr>
        <w:ind w:right="44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Osserva.</w:t>
      </w:r>
    </w:p>
    <w:p w:rsidR="00EB28E0" w:rsidRDefault="00EB28E0">
      <w:pPr>
        <w:ind w:right="44"/>
        <w:jc w:val="both"/>
        <w:rPr>
          <w:rFonts w:ascii="Calibri" w:hAnsi="Calibri" w:cs="Calibri"/>
        </w:rPr>
      </w:pPr>
    </w:p>
    <w:p w:rsidR="00EB28E0" w:rsidRDefault="00EB28E0">
      <w:pPr>
        <w:ind w:right="4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Gli Ateniesi fondano la loro forza sulla prosperità dell’agricoltura e dei traffici, </w:t>
      </w:r>
      <w:r>
        <w:rPr>
          <w:rFonts w:ascii="Calibri" w:hAnsi="Calibri" w:cs="Calibri"/>
          <w:b/>
          <w:color w:val="00B050"/>
        </w:rPr>
        <w:t>mentre</w:t>
      </w:r>
      <w:r>
        <w:rPr>
          <w:rFonts w:ascii="Calibri" w:hAnsi="Calibri" w:cs="Calibri"/>
        </w:rPr>
        <w:t xml:space="preserve"> gli Spartani costruiscono la loro grandezza sulla potenza militare.</w:t>
      </w:r>
    </w:p>
    <w:p w:rsidR="00EB28E0" w:rsidRDefault="00EB28E0">
      <w:pPr>
        <w:ind w:right="44"/>
        <w:jc w:val="both"/>
        <w:rPr>
          <w:rFonts w:ascii="Calibri" w:hAnsi="Calibri" w:cs="Calibri"/>
        </w:rPr>
      </w:pPr>
    </w:p>
    <w:p w:rsidR="00EB28E0" w:rsidRDefault="00EB28E0">
      <w:pPr>
        <w:ind w:right="4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Gli Ateniesi dispongono di una discreta quantità di terre coltivabili, </w:t>
      </w:r>
      <w:r>
        <w:rPr>
          <w:rFonts w:ascii="Calibri" w:hAnsi="Calibri" w:cs="Calibri"/>
          <w:b/>
          <w:color w:val="00B050"/>
        </w:rPr>
        <w:t>a differenza</w:t>
      </w:r>
      <w:r>
        <w:rPr>
          <w:rFonts w:ascii="Calibri" w:hAnsi="Calibri" w:cs="Calibri"/>
          <w:color w:val="00B050"/>
        </w:rPr>
        <w:t xml:space="preserve"> </w:t>
      </w:r>
      <w:r>
        <w:rPr>
          <w:rFonts w:ascii="Calibri" w:hAnsi="Calibri" w:cs="Calibri"/>
        </w:rPr>
        <w:t>degli Spartani.</w:t>
      </w:r>
    </w:p>
    <w:p w:rsidR="00EB28E0" w:rsidRDefault="00EB28E0">
      <w:pPr>
        <w:ind w:right="44"/>
        <w:jc w:val="both"/>
        <w:rPr>
          <w:rFonts w:ascii="Calibri" w:hAnsi="Calibri" w:cs="Calibri"/>
        </w:rPr>
      </w:pPr>
    </w:p>
    <w:p w:rsidR="00EB28E0" w:rsidRDefault="00EB28E0">
      <w:pPr>
        <w:ind w:right="4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Gli Ateniesi sono aperti ai contatti con altri popoli; gli Spartani sono, </w:t>
      </w:r>
      <w:r>
        <w:rPr>
          <w:rFonts w:ascii="Calibri" w:hAnsi="Calibri" w:cs="Calibri"/>
          <w:b/>
          <w:color w:val="00B050"/>
        </w:rPr>
        <w:t>invece</w:t>
      </w:r>
      <w:r>
        <w:rPr>
          <w:rFonts w:ascii="Calibri" w:hAnsi="Calibri" w:cs="Calibri"/>
        </w:rPr>
        <w:t>, chiusi e sospettosi.</w:t>
      </w:r>
    </w:p>
    <w:p w:rsidR="00EB28E0" w:rsidRDefault="00EB28E0">
      <w:pPr>
        <w:ind w:right="44"/>
        <w:jc w:val="both"/>
        <w:rPr>
          <w:rFonts w:ascii="Calibri" w:hAnsi="Calibri" w:cs="Calibri"/>
        </w:rPr>
      </w:pPr>
    </w:p>
    <w:tbl>
      <w:tblPr>
        <w:tblW w:w="9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EB28E0" w:rsidTr="000D7326">
        <w:tc>
          <w:tcPr>
            <w:tcW w:w="9778" w:type="dxa"/>
          </w:tcPr>
          <w:p w:rsidR="00EB28E0" w:rsidRPr="000B0442" w:rsidRDefault="00EB28E0" w:rsidP="000B0442">
            <w:pPr>
              <w:shd w:val="clear" w:color="auto" w:fill="FFFFFF"/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</w:rPr>
              <w:t xml:space="preserve">Le parole evidenziate (mentre, a differenza, invece) servono per </w:t>
            </w:r>
            <w:r w:rsidRPr="000B0442">
              <w:rPr>
                <w:rFonts w:ascii="Calibri" w:hAnsi="Calibri" w:cs="Calibri"/>
                <w:b/>
              </w:rPr>
              <w:t>mettere a confronto</w:t>
            </w:r>
            <w:r w:rsidRPr="000B0442">
              <w:rPr>
                <w:rFonts w:ascii="Calibri" w:hAnsi="Calibri" w:cs="Calibri"/>
              </w:rPr>
              <w:t xml:space="preserve"> due persone, due luoghi, due cose ed evidenziare le differenze.  </w:t>
            </w:r>
          </w:p>
        </w:tc>
      </w:tr>
    </w:tbl>
    <w:p w:rsidR="00EB28E0" w:rsidRDefault="00EB28E0">
      <w:pPr>
        <w:shd w:val="clear" w:color="auto" w:fill="FFFFFF"/>
        <w:jc w:val="both"/>
        <w:rPr>
          <w:rFonts w:ascii="Calibri" w:hAnsi="Calibri" w:cs="Calibri"/>
        </w:rPr>
      </w:pPr>
    </w:p>
    <w:p w:rsidR="00EB28E0" w:rsidRDefault="00EB28E0">
      <w:pPr>
        <w:shd w:val="clear" w:color="auto" w:fill="FFFFFF"/>
        <w:jc w:val="both"/>
        <w:rPr>
          <w:rFonts w:ascii="Calibri" w:hAnsi="Calibri" w:cs="Calibri"/>
        </w:rPr>
      </w:pPr>
    </w:p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color w:val="FF0000"/>
          <w:sz w:val="28"/>
          <w:szCs w:val="28"/>
        </w:rPr>
      </w:pPr>
      <w:r>
        <w:br w:type="page"/>
      </w:r>
      <w:r>
        <w:rPr>
          <w:rFonts w:ascii="Calibri" w:hAnsi="Calibri" w:cs="Calibri"/>
          <w:b/>
          <w:color w:val="FF0000"/>
          <w:sz w:val="28"/>
          <w:szCs w:val="28"/>
        </w:rPr>
        <w:t>Studiare</w:t>
      </w:r>
    </w:p>
    <w:p w:rsidR="00EB28E0" w:rsidRDefault="00EB28E0">
      <w:pPr>
        <w:shd w:val="clear" w:color="auto" w:fill="FFFFFF"/>
        <w:rPr>
          <w:rFonts w:ascii="Cambria" w:hAnsi="Cambria" w:cs="Cambria"/>
          <w:b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color w:val="333399"/>
        </w:rPr>
      </w:pPr>
      <w:r>
        <w:rPr>
          <w:rFonts w:ascii="Calibri" w:hAnsi="Calibri" w:cs="Calibri"/>
          <w:b/>
          <w:color w:val="333399"/>
        </w:rPr>
        <w:t>Sparta e Atene rappresentano due modelli contrapposti di vita e di sistema di governo.</w:t>
      </w:r>
    </w:p>
    <w:p w:rsidR="00EB28E0" w:rsidRDefault="00EB28E0">
      <w:pPr>
        <w:shd w:val="clear" w:color="auto" w:fill="FFFFFF"/>
        <w:rPr>
          <w:rFonts w:ascii="Twentieth Century" w:hAnsi="Twentieth Century" w:cs="Twentieth Century"/>
          <w:b/>
          <w:i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 xml:space="preserve">Vero o falso? Completa come nell’esempio. </w:t>
      </w:r>
    </w:p>
    <w:p w:rsidR="00EB28E0" w:rsidRDefault="00EB28E0">
      <w:pPr>
        <w:shd w:val="clear" w:color="auto" w:fill="FFFFFF"/>
        <w:rPr>
          <w:rFonts w:ascii="Calibri" w:hAnsi="Calibri" w:cs="Calibri"/>
          <w:b/>
          <w:i/>
          <w:color w:val="00000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353"/>
        <w:gridCol w:w="425"/>
        <w:gridCol w:w="426"/>
        <w:gridCol w:w="3685"/>
      </w:tblGrid>
      <w:tr w:rsidR="00EB28E0" w:rsidTr="000B0442">
        <w:tc>
          <w:tcPr>
            <w:tcW w:w="5353" w:type="dxa"/>
            <w:tcBorders>
              <w:top w:val="nil"/>
              <w:left w:val="nil"/>
            </w:tcBorders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</w:tcPr>
          <w:p w:rsidR="00EB28E0" w:rsidRPr="000B0442" w:rsidRDefault="00EB28E0" w:rsidP="000B0442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B0442">
              <w:rPr>
                <w:rFonts w:ascii="Calibri" w:hAnsi="Calibri" w:cs="Calibri"/>
                <w:b/>
                <w:color w:val="000000"/>
              </w:rPr>
              <w:t>V</w:t>
            </w:r>
          </w:p>
        </w:tc>
        <w:tc>
          <w:tcPr>
            <w:tcW w:w="426" w:type="dxa"/>
          </w:tcPr>
          <w:p w:rsidR="00EB28E0" w:rsidRPr="000B0442" w:rsidRDefault="00EB28E0" w:rsidP="000B0442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B0442">
              <w:rPr>
                <w:rFonts w:ascii="Calibri" w:hAnsi="Calibri" w:cs="Calibri"/>
                <w:b/>
                <w:color w:val="000000"/>
              </w:rPr>
              <w:t>F</w:t>
            </w:r>
          </w:p>
        </w:tc>
        <w:tc>
          <w:tcPr>
            <w:tcW w:w="3685" w:type="dxa"/>
            <w:tcBorders>
              <w:top w:val="nil"/>
              <w:right w:val="nil"/>
            </w:tcBorders>
          </w:tcPr>
          <w:p w:rsidR="00EB28E0" w:rsidRPr="000B0442" w:rsidRDefault="00EB28E0" w:rsidP="000B0442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B0442">
              <w:rPr>
                <w:rFonts w:ascii="Calibri" w:hAnsi="Calibri" w:cs="Calibri"/>
                <w:b/>
                <w:color w:val="000000"/>
              </w:rPr>
              <w:t>Verifica nel testo</w:t>
            </w:r>
          </w:p>
        </w:tc>
      </w:tr>
      <w:tr w:rsidR="00EB28E0" w:rsidTr="000B0442">
        <w:tc>
          <w:tcPr>
            <w:tcW w:w="5353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 xml:space="preserve">La città indipendente in Grecia nasce tra l’800 e il 500 a.C. </w:t>
            </w:r>
          </w:p>
        </w:tc>
        <w:tc>
          <w:tcPr>
            <w:tcW w:w="42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 xml:space="preserve">Il periodo compreso tra l’800 e il 500 a.C. vede la nascita della </w:t>
            </w:r>
            <w:r w:rsidRPr="000B0442">
              <w:rPr>
                <w:rFonts w:ascii="Calibri" w:hAnsi="Calibri" w:cs="Calibri"/>
                <w:i/>
                <w:color w:val="FF0000"/>
              </w:rPr>
              <w:t xml:space="preserve">Polis </w:t>
            </w:r>
            <w:r w:rsidRPr="000B0442">
              <w:rPr>
                <w:rFonts w:ascii="Calibri" w:hAnsi="Calibri" w:cs="Calibri"/>
                <w:color w:val="000000"/>
              </w:rPr>
              <w:t>e l’</w:t>
            </w:r>
            <w:r w:rsidRPr="000B0442">
              <w:rPr>
                <w:rFonts w:ascii="Calibri" w:hAnsi="Calibri" w:cs="Calibri"/>
                <w:color w:val="FF0000"/>
              </w:rPr>
              <w:t>espansione</w:t>
            </w:r>
            <w:r w:rsidRPr="000B0442">
              <w:rPr>
                <w:rFonts w:ascii="Calibri" w:hAnsi="Calibri" w:cs="Calibri"/>
                <w:color w:val="000000"/>
              </w:rPr>
              <w:t xml:space="preserve"> della civiltà greca in tutto il Mediterraneo.</w:t>
            </w:r>
          </w:p>
        </w:tc>
      </w:tr>
      <w:tr w:rsidR="00EB28E0" w:rsidTr="000B0442">
        <w:tc>
          <w:tcPr>
            <w:tcW w:w="5353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 xml:space="preserve">Atene e Sparta sono le due principali città greche. </w:t>
            </w:r>
          </w:p>
        </w:tc>
        <w:tc>
          <w:tcPr>
            <w:tcW w:w="42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c>
          <w:tcPr>
            <w:tcW w:w="5353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Atene e Sparta sono città nemiche.</w:t>
            </w:r>
          </w:p>
        </w:tc>
        <w:tc>
          <w:tcPr>
            <w:tcW w:w="42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c>
          <w:tcPr>
            <w:tcW w:w="5353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Atene e Sparta sono città uguali.</w:t>
            </w:r>
          </w:p>
        </w:tc>
        <w:tc>
          <w:tcPr>
            <w:tcW w:w="42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c>
          <w:tcPr>
            <w:tcW w:w="5353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Atene è una grande città militare.</w:t>
            </w:r>
          </w:p>
        </w:tc>
        <w:tc>
          <w:tcPr>
            <w:tcW w:w="42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c>
          <w:tcPr>
            <w:tcW w:w="5353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Atene è una città agricola.</w:t>
            </w:r>
          </w:p>
        </w:tc>
        <w:tc>
          <w:tcPr>
            <w:tcW w:w="42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c>
          <w:tcPr>
            <w:tcW w:w="5353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Sparta cerca nuove terre per fondare colonie.</w:t>
            </w:r>
          </w:p>
        </w:tc>
        <w:tc>
          <w:tcPr>
            <w:tcW w:w="42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c>
          <w:tcPr>
            <w:tcW w:w="5353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Gli spartani sono aperti con gli stranieri.</w:t>
            </w:r>
          </w:p>
        </w:tc>
        <w:tc>
          <w:tcPr>
            <w:tcW w:w="42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5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EB28E0" w:rsidRDefault="00EB28E0">
      <w:pPr>
        <w:shd w:val="clear" w:color="auto" w:fill="FFFFFF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Questa è la linea del tempo. Dove puoi mettere l’età antica e l’età classica? Colora la prima di rosso, la seconda di verde.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b/>
          <w:i/>
          <w:color w:val="000000"/>
        </w:rPr>
      </w:pPr>
    </w:p>
    <w:tbl>
      <w:tblPr>
        <w:tblW w:w="10030" w:type="dxa"/>
        <w:tblInd w:w="-176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97"/>
        <w:gridCol w:w="821"/>
        <w:gridCol w:w="821"/>
        <w:gridCol w:w="821"/>
        <w:gridCol w:w="821"/>
        <w:gridCol w:w="822"/>
        <w:gridCol w:w="821"/>
        <w:gridCol w:w="821"/>
        <w:gridCol w:w="821"/>
        <w:gridCol w:w="821"/>
        <w:gridCol w:w="724"/>
        <w:gridCol w:w="919"/>
      </w:tblGrid>
      <w:tr w:rsidR="00EB28E0" w:rsidRPr="003875DB" w:rsidTr="003875DB">
        <w:trPr>
          <w:trHeight w:val="271"/>
        </w:trPr>
        <w:tc>
          <w:tcPr>
            <w:tcW w:w="997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1000 a.C.</w:t>
            </w: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900 a.C.</w:t>
            </w: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800 a.C.</w:t>
            </w:r>
          </w:p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700 a.C.</w:t>
            </w:r>
          </w:p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600 a.C.</w:t>
            </w:r>
          </w:p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500 a.C.</w:t>
            </w: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400 a.C. </w:t>
            </w: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300 a.C.</w:t>
            </w:r>
          </w:p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200 a.C.</w:t>
            </w:r>
          </w:p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100 a.C.</w:t>
            </w:r>
          </w:p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4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5DB">
              <w:rPr>
                <w:rFonts w:ascii="Calibri" w:hAnsi="Calibri" w:cs="Calibri"/>
                <w:color w:val="000000"/>
                <w:sz w:val="18"/>
                <w:szCs w:val="18"/>
              </w:rPr>
              <w:t>100 d.C.</w:t>
            </w:r>
          </w:p>
        </w:tc>
      </w:tr>
      <w:tr w:rsidR="00EB28E0" w:rsidRPr="003875DB" w:rsidTr="003875DB">
        <w:trPr>
          <w:trHeight w:val="271"/>
        </w:trPr>
        <w:tc>
          <w:tcPr>
            <w:tcW w:w="997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4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EB28E0" w:rsidRPr="003875DB" w:rsidRDefault="00EB28E0" w:rsidP="000B044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EB28E0" w:rsidRDefault="00EB28E0">
      <w:pPr>
        <w:shd w:val="clear" w:color="auto" w:fill="FFFFFF"/>
        <w:rPr>
          <w:rFonts w:ascii="Calibri" w:hAnsi="Calibri" w:cs="Calibri"/>
          <w:b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i/>
          <w:color w:val="000000"/>
        </w:rPr>
        <w:t xml:space="preserve">Sai che cosa significano le sigle a.C e d.C? </w:t>
      </w:r>
    </w:p>
    <w:p w:rsidR="00EB28E0" w:rsidRDefault="00EB28E0">
      <w:pPr>
        <w:shd w:val="clear" w:color="auto" w:fill="FFFFFF"/>
        <w:rPr>
          <w:rFonts w:ascii="Calibri" w:hAnsi="Calibri" w:cs="Calibri"/>
          <w:b/>
          <w:color w:val="000000"/>
        </w:rPr>
      </w:pPr>
    </w:p>
    <w:p w:rsidR="00EB28E0" w:rsidRDefault="00EB28E0">
      <w:pPr>
        <w:shd w:val="clear" w:color="auto" w:fill="FFFFFF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a.C. = _____________________ </w:t>
      </w:r>
    </w:p>
    <w:p w:rsidR="00EB28E0" w:rsidRDefault="00EB28E0">
      <w:pPr>
        <w:shd w:val="clear" w:color="auto" w:fill="FFFFFF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d.C. = _____________________</w:t>
      </w:r>
    </w:p>
    <w:p w:rsidR="00EB28E0" w:rsidRDefault="00EB28E0">
      <w:pPr>
        <w:shd w:val="clear" w:color="auto" w:fill="FFFFFF"/>
        <w:rPr>
          <w:rFonts w:ascii="Twentieth Century" w:hAnsi="Twentieth Century" w:cs="Twentieth Century"/>
          <w:b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color w:val="FF0000"/>
          <w:sz w:val="28"/>
          <w:szCs w:val="28"/>
        </w:rPr>
      </w:pPr>
      <w:r>
        <w:br w:type="page"/>
      </w:r>
      <w:r>
        <w:rPr>
          <w:rFonts w:ascii="Calibri" w:hAnsi="Calibri" w:cs="Calibri"/>
          <w:b/>
          <w:color w:val="FF0000"/>
          <w:sz w:val="28"/>
          <w:szCs w:val="28"/>
        </w:rPr>
        <w:t>Leggere</w:t>
      </w:r>
    </w:p>
    <w:p w:rsidR="00EB28E0" w:rsidRDefault="00EB28E0">
      <w:pPr>
        <w:widowControl w:val="0"/>
        <w:jc w:val="both"/>
        <w:rPr>
          <w:rFonts w:ascii="Calibri" w:hAnsi="Calibri" w:cs="Calibri"/>
          <w:b/>
          <w:color w:val="000000"/>
        </w:rPr>
      </w:pPr>
    </w:p>
    <w:p w:rsidR="00EB28E0" w:rsidRDefault="00EB28E0">
      <w:pPr>
        <w:widowControl w:val="0"/>
        <w:jc w:val="both"/>
        <w:rPr>
          <w:rFonts w:ascii="Calibri" w:hAnsi="Calibri" w:cs="Calibri"/>
          <w:b/>
          <w:color w:val="333399"/>
        </w:rPr>
      </w:pPr>
      <w:r>
        <w:rPr>
          <w:rFonts w:ascii="Calibri" w:hAnsi="Calibri" w:cs="Calibri"/>
          <w:b/>
          <w:color w:val="333399"/>
        </w:rPr>
        <w:t>Le donne spartane e ateniesi</w:t>
      </w:r>
    </w:p>
    <w:p w:rsidR="00EB28E0" w:rsidRDefault="00EB28E0" w:rsidP="000D7326">
      <w:pPr>
        <w:widowControl w:val="0"/>
        <w:jc w:val="both"/>
        <w:rPr>
          <w:rFonts w:ascii="Calibri" w:hAnsi="Calibri" w:cs="Calibri"/>
          <w:color w:val="000000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0;margin-top:169.6pt;width:153pt;height:21.95pt;z-index:251660288" stroked="f">
            <v:textbox style="mso-next-textbox:#_x0000_s1030;mso-fit-shape-to-text:t" inset="0,0,0,0">
              <w:txbxContent>
                <w:p w:rsidR="00EB28E0" w:rsidRPr="00B926A4" w:rsidRDefault="00EB28E0" w:rsidP="00BC6974">
                  <w:pPr>
                    <w:pStyle w:val="Caption"/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 w:rsidRPr="00B926A4">
                    <w:rPr>
                      <w:rFonts w:ascii="Calibri" w:hAnsi="Calibri" w:cs="Calibri"/>
                    </w:rPr>
                    <w:t>Donne spartane durante una corsa.</w:t>
                  </w:r>
                </w:p>
                <w:p w:rsidR="00EB28E0" w:rsidRPr="00B926A4" w:rsidRDefault="00EB28E0" w:rsidP="00BC6974">
                  <w:pPr>
                    <w:pStyle w:val="Caption"/>
                    <w:spacing w:after="0"/>
                    <w:jc w:val="center"/>
                    <w:rPr>
                      <w:rFonts w:ascii="Calibri" w:hAnsi="Calibri" w:cs="Calibri"/>
                      <w:noProof/>
                      <w:color w:val="000000"/>
                    </w:rPr>
                  </w:pPr>
                  <w:r w:rsidRPr="00B926A4">
                    <w:rPr>
                      <w:rFonts w:ascii="Calibri" w:hAnsi="Calibri" w:cs="Calibri"/>
                    </w:rPr>
                    <w:t>(da una pittura su vaso del V. sec. a. C.)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it-IT"/>
        </w:rPr>
        <w:pict>
          <v:shape id="Immagine 5" o:spid="_x0000_s1031" type="#_x0000_t75" style="position:absolute;left:0;text-align:left;margin-left:0;margin-top:187.6pt;width:157.4pt;height:97.05pt;z-index:251655168;visibility:visible;mso-position-horizontal-relative:margin" filled="t">
            <v:imagedata r:id="rId14" o:title=""/>
            <w10:wrap type="square" anchorx="margin"/>
          </v:shape>
        </w:pict>
      </w:r>
      <w:r>
        <w:rPr>
          <w:noProof/>
          <w:lang w:eastAsia="it-IT"/>
        </w:rPr>
        <w:pict>
          <v:rect id="_x0000_s1032" style="position:absolute;left:0;text-align:left;margin-left:297pt;margin-top:54pt;width:187.65pt;height:180pt;flip:x;z-index:251659264;visibility:visible;mso-wrap-distance-top:7.2pt;mso-wrap-distance-bottom:7.2pt;mso-position-horizontal-relative:margin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" strokecolor="#7f7f7f" strokeweight="1.5pt">
            <v:shadow on="t" type="perspective" color="black" opacity="26214f" origin="-.5,-.5" offset=".74836mm,.74836mm" matrix="65864f,,,65864f"/>
            <v:textbox style="mso-next-textbox:#_x0000_s1032" inset="21.6pt,21.6pt,21.6pt,21.6pt">
              <w:txbxContent>
                <w:p w:rsidR="00EB28E0" w:rsidRPr="005F2D55" w:rsidRDefault="00EB28E0" w:rsidP="00BC6974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FF0000"/>
                    </w:rPr>
                  </w:pPr>
                  <w:r w:rsidRPr="005F2D55">
                    <w:rPr>
                      <w:rFonts w:ascii="Calibri" w:hAnsi="Calibri" w:cs="SimonciniGaramond"/>
                      <w:color w:val="FF0000"/>
                    </w:rPr>
                    <w:t>Per capire</w:t>
                  </w:r>
                </w:p>
                <w:p w:rsidR="00EB28E0" w:rsidRDefault="00EB28E0" w:rsidP="00BC6974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praticamente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in realtà</w:t>
                  </w:r>
                </w:p>
                <w:p w:rsidR="00EB28E0" w:rsidRDefault="00EB28E0" w:rsidP="00BC6974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nutrici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donne che si occupano dei bambini</w:t>
                  </w:r>
                </w:p>
                <w:p w:rsidR="00EB28E0" w:rsidRDefault="00EB28E0" w:rsidP="00BC6974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erano addestrate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erano preparate</w:t>
                  </w:r>
                </w:p>
                <w:p w:rsidR="00EB28E0" w:rsidRDefault="00EB28E0" w:rsidP="00BC6974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tenera età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da piccole</w:t>
                  </w:r>
                </w:p>
                <w:p w:rsidR="00EB28E0" w:rsidRDefault="00EB28E0" w:rsidP="00BC6974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praticare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fare</w:t>
                  </w:r>
                </w:p>
                <w:p w:rsidR="00EB28E0" w:rsidRPr="00DB682C" w:rsidRDefault="00EB28E0" w:rsidP="00BC6974">
                  <w:pPr>
                    <w:shd w:val="clear" w:color="auto" w:fill="FFFFFF"/>
                    <w:suppressAutoHyphens w:val="0"/>
                    <w:spacing w:line="180" w:lineRule="atLeast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  <w:r w:rsidRPr="00897B80">
                    <w:rPr>
                      <w:rFonts w:ascii="Calibri" w:hAnsi="Calibri" w:cs="SimonciniGaramond"/>
                      <w:i/>
                      <w:color w:val="000000"/>
                    </w:rPr>
                    <w:t>vigore</w:t>
                  </w:r>
                  <w:r>
                    <w:rPr>
                      <w:rFonts w:ascii="Calibri" w:hAnsi="Calibri" w:cs="SimonciniGaramond"/>
                      <w:color w:val="000000"/>
                    </w:rPr>
                    <w:t>: forza</w:t>
                  </w:r>
                </w:p>
                <w:p w:rsidR="00EB28E0" w:rsidRPr="00DB682C" w:rsidRDefault="00EB28E0" w:rsidP="00BC6974">
                  <w:pPr>
                    <w:shd w:val="clear" w:color="auto" w:fill="FFFFFF"/>
                    <w:suppressAutoHyphens w:val="0"/>
                    <w:spacing w:line="180" w:lineRule="atLeast"/>
                    <w:jc w:val="both"/>
                    <w:textAlignment w:val="baseline"/>
                    <w:rPr>
                      <w:rFonts w:ascii="Calibri" w:hAnsi="Calibri" w:cs="SimonciniGaramond"/>
                      <w:color w:val="000000"/>
                    </w:rPr>
                  </w:pPr>
                </w:p>
                <w:p w:rsidR="00EB28E0" w:rsidRPr="00DB682C" w:rsidRDefault="00EB28E0" w:rsidP="00BC6974">
                  <w:pPr>
                    <w:rPr>
                      <w:color w:val="4F81BD"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rect>
        </w:pict>
      </w:r>
      <w:r>
        <w:rPr>
          <w:noProof/>
          <w:lang w:eastAsia="it-IT"/>
        </w:rPr>
        <w:pict>
          <v:shape id="image26.png" o:spid="_x0000_s1033" type="#_x0000_t75" style="position:absolute;left:0;text-align:left;margin-left:296.25pt;margin-top:53.25pt;width:189.15pt;height:181.5pt;z-index:251648000;visibility:visible;mso-position-horizontal-relative:margin;mso-position-vertical-relative:margin">
            <v:imagedata r:id="rId15" o:title=""/>
            <w10:wrap type="square" anchorx="margin" anchory="margin"/>
          </v:shape>
        </w:pict>
      </w:r>
      <w:r>
        <w:rPr>
          <w:rFonts w:ascii="Calibri" w:hAnsi="Calibri" w:cs="Calibri"/>
          <w:color w:val="000000"/>
        </w:rPr>
        <w:t xml:space="preserve">A differenza delle altre donne greche che trascorrevano </w:t>
      </w:r>
      <w:r>
        <w:rPr>
          <w:rFonts w:ascii="Calibri" w:hAnsi="Calibri" w:cs="Calibri"/>
          <w:color w:val="FF0000"/>
        </w:rPr>
        <w:t>praticamente</w:t>
      </w:r>
      <w:r>
        <w:rPr>
          <w:rFonts w:ascii="Calibri" w:hAnsi="Calibri" w:cs="Calibri"/>
          <w:color w:val="000000"/>
        </w:rPr>
        <w:t xml:space="preserve"> la vita nelle loro case e le lasciavano solo per partecipare ad alcune festività religiose e alle cerimonie familiari (ad esempio i funerali), le donne spartane venivano educate a vivere liberamente all'aria aperta. Anche se sposate, non erano tenute a dedicarsi né ai lavori domestici, cui provvedevano le schiave, né alla crescita dei figli, affidata alle </w:t>
      </w:r>
      <w:r>
        <w:rPr>
          <w:rFonts w:ascii="Calibri" w:hAnsi="Calibri" w:cs="Calibri"/>
          <w:color w:val="FF0000"/>
        </w:rPr>
        <w:t>nutrici.</w:t>
      </w:r>
      <w:r>
        <w:rPr>
          <w:rFonts w:ascii="Calibri" w:hAnsi="Calibri" w:cs="Calibri"/>
          <w:color w:val="000000"/>
        </w:rPr>
        <w:t xml:space="preserve"> Le donne erano libere di dedicarsi al canto, alla danza e soprattutto agli esercizi ginnici, cui </w:t>
      </w:r>
      <w:r>
        <w:rPr>
          <w:rFonts w:ascii="Calibri" w:hAnsi="Calibri" w:cs="Calibri"/>
          <w:color w:val="FF0000"/>
        </w:rPr>
        <w:t>erano addestrate</w:t>
      </w:r>
      <w:r>
        <w:rPr>
          <w:rFonts w:ascii="Calibri" w:hAnsi="Calibri" w:cs="Calibri"/>
          <w:color w:val="000000"/>
        </w:rPr>
        <w:t xml:space="preserve"> fin dalla più </w:t>
      </w:r>
      <w:r>
        <w:rPr>
          <w:rFonts w:ascii="Calibri" w:hAnsi="Calibri" w:cs="Calibri"/>
          <w:color w:val="FF0000"/>
        </w:rPr>
        <w:t>tenera età</w:t>
      </w:r>
      <w:r>
        <w:rPr>
          <w:rFonts w:ascii="Calibri" w:hAnsi="Calibri" w:cs="Calibri"/>
          <w:color w:val="000000"/>
        </w:rPr>
        <w:t xml:space="preserve">. Dovevano </w:t>
      </w:r>
      <w:r>
        <w:rPr>
          <w:rFonts w:ascii="Calibri" w:hAnsi="Calibri" w:cs="Calibri"/>
          <w:color w:val="FF0000"/>
        </w:rPr>
        <w:t>praticare</w:t>
      </w:r>
      <w:r>
        <w:rPr>
          <w:rFonts w:ascii="Calibri" w:hAnsi="Calibri" w:cs="Calibri"/>
          <w:color w:val="000000"/>
        </w:rPr>
        <w:t xml:space="preserve"> duri e faticosi esercizi, proprio per dare </w:t>
      </w:r>
      <w:r>
        <w:rPr>
          <w:rFonts w:ascii="Calibri" w:hAnsi="Calibri" w:cs="Calibri"/>
          <w:color w:val="FF0000"/>
        </w:rPr>
        <w:t>vigore</w:t>
      </w:r>
      <w:r>
        <w:rPr>
          <w:rFonts w:ascii="Calibri" w:hAnsi="Calibri" w:cs="Calibri"/>
          <w:color w:val="000000"/>
        </w:rPr>
        <w:t xml:space="preserve"> al corpo, come la lotta, la corsa, il lancio del giavellotto. Si pensava infatti che in questo modo le donne forti potevano dare alla luce figli robusti e potevano anche difendere le città quando gli uomini erano lontani, per esempio per la guerra. Spesso le donne spartane vincevano le gare olimpiche.</w:t>
      </w:r>
    </w:p>
    <w:p w:rsidR="00EB28E0" w:rsidRDefault="00EB28E0" w:rsidP="00B926A4">
      <w:pPr>
        <w:shd w:val="clear" w:color="auto" w:fill="FFFFFF"/>
        <w:spacing w:before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(Adattamento p. 121 </w:t>
      </w:r>
      <w:r>
        <w:rPr>
          <w:rFonts w:ascii="Calibri" w:hAnsi="Calibri" w:cs="Calibri"/>
          <w:i/>
          <w:color w:val="000000"/>
          <w:sz w:val="20"/>
          <w:szCs w:val="20"/>
        </w:rPr>
        <w:t>Tempo Spazio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i/>
          <w:color w:val="000000"/>
          <w:sz w:val="20"/>
          <w:szCs w:val="20"/>
        </w:rPr>
        <w:t>1</w:t>
      </w:r>
      <w:r>
        <w:rPr>
          <w:rFonts w:ascii="Calibri" w:hAnsi="Calibri" w:cs="Calibri"/>
          <w:color w:val="000000"/>
          <w:sz w:val="20"/>
          <w:szCs w:val="20"/>
        </w:rPr>
        <w:t>, Cantarella et al.)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t>Studiare</w:t>
      </w:r>
    </w:p>
    <w:p w:rsidR="00EB28E0" w:rsidRDefault="00EB28E0">
      <w:pPr>
        <w:shd w:val="clear" w:color="auto" w:fill="FFFFFF"/>
        <w:rPr>
          <w:rFonts w:ascii="Twentieth Century" w:hAnsi="Twentieth Century" w:cs="Twentieth Century"/>
          <w:b/>
          <w:i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Metti una x al posto giusto.</w:t>
      </w:r>
    </w:p>
    <w:p w:rsidR="00EB28E0" w:rsidRDefault="00EB28E0">
      <w:pPr>
        <w:widowControl w:val="0"/>
        <w:rPr>
          <w:rFonts w:ascii="Calibri" w:hAnsi="Calibri" w:cs="Calibri"/>
          <w:color w:val="000000"/>
          <w:sz w:val="20"/>
          <w:szCs w:val="20"/>
        </w:rPr>
      </w:pPr>
    </w:p>
    <w:tbl>
      <w:tblPr>
        <w:tblW w:w="9792" w:type="dxa"/>
        <w:tblInd w:w="-1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5930"/>
        <w:gridCol w:w="1985"/>
        <w:gridCol w:w="1877"/>
      </w:tblGrid>
      <w:tr w:rsidR="00EB28E0" w:rsidTr="000B0442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b/>
                <w:color w:val="000000"/>
              </w:rPr>
            </w:pPr>
            <w:r w:rsidRPr="000B0442">
              <w:rPr>
                <w:rFonts w:ascii="Calibri" w:hAnsi="Calibri" w:cs="Calibri"/>
                <w:b/>
                <w:color w:val="000000"/>
              </w:rPr>
              <w:t>Attività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b/>
                <w:color w:val="000000"/>
              </w:rPr>
            </w:pPr>
            <w:r w:rsidRPr="000B0442">
              <w:rPr>
                <w:rFonts w:ascii="Calibri" w:hAnsi="Calibri" w:cs="Calibri"/>
                <w:b/>
                <w:color w:val="000000"/>
              </w:rPr>
              <w:t>Donne spartane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b/>
                <w:color w:val="000000"/>
              </w:rPr>
            </w:pPr>
            <w:r w:rsidRPr="000B0442">
              <w:rPr>
                <w:rFonts w:ascii="Calibri" w:hAnsi="Calibri" w:cs="Calibri"/>
                <w:b/>
                <w:color w:val="000000"/>
              </w:rPr>
              <w:t>Donne greche</w:t>
            </w:r>
          </w:p>
        </w:tc>
      </w:tr>
      <w:tr w:rsidR="00EB28E0" w:rsidTr="000B0442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Vivono in casa.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Escono solo per le cerimonie.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Vivono all’aria aperta.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Fanno attività fisica, come ballare e fare ginnastica.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Devono essere forti per combattere.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</w:tr>
    </w:tbl>
    <w:p w:rsidR="00EB28E0" w:rsidRDefault="00EB28E0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Scegli l’espressione più corretta.</w:t>
      </w:r>
    </w:p>
    <w:p w:rsidR="00EB28E0" w:rsidRDefault="00EB28E0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20"/>
        <w:ind w:left="357" w:hanging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 donne spartane </w:t>
      </w:r>
      <w:r>
        <w:rPr>
          <w:rFonts w:ascii="Calibri" w:hAnsi="Calibri" w:cs="Calibri"/>
          <w:color w:val="000000"/>
          <w:u w:val="single"/>
        </w:rPr>
        <w:t>sono libere</w:t>
      </w:r>
      <w:r>
        <w:rPr>
          <w:rFonts w:ascii="Calibri" w:hAnsi="Calibri" w:cs="Calibri"/>
          <w:color w:val="000000"/>
        </w:rPr>
        <w:t xml:space="preserve"> di cantare, danzare e fare ginnastica = Le donne spartane ___________ (sono obbligate a, possono, sono impegnate a) cantare, danzare e fare ginnastica.</w:t>
      </w:r>
    </w:p>
    <w:p w:rsidR="00EB28E0" w:rsidRDefault="00EB28E0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20"/>
        <w:ind w:left="357" w:hanging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 donne spartane fin </w:t>
      </w:r>
      <w:r>
        <w:rPr>
          <w:rFonts w:ascii="Calibri" w:hAnsi="Calibri" w:cs="Calibri"/>
          <w:color w:val="000000"/>
          <w:u w:val="single"/>
        </w:rPr>
        <w:t>dalla più tenera età</w:t>
      </w:r>
      <w:r>
        <w:rPr>
          <w:rFonts w:ascii="Calibri" w:hAnsi="Calibri" w:cs="Calibri"/>
          <w:color w:val="000000"/>
        </w:rPr>
        <w:t xml:space="preserve"> cantano, danzano e fanno ginnastica = Le donne spartane ___________ (da vecchie, da piccole, da giovani) cantano, danzano e fanno ginnastica.</w:t>
      </w:r>
    </w:p>
    <w:p w:rsidR="00EB28E0" w:rsidRDefault="00EB28E0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20"/>
        <w:ind w:left="357" w:hanging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 donne sparatane fanno esercizi </w:t>
      </w:r>
      <w:r>
        <w:rPr>
          <w:rFonts w:ascii="Calibri" w:hAnsi="Calibri" w:cs="Calibri"/>
          <w:color w:val="000000"/>
          <w:u w:val="single"/>
        </w:rPr>
        <w:t>duri</w:t>
      </w:r>
      <w:r>
        <w:rPr>
          <w:rFonts w:ascii="Calibri" w:hAnsi="Calibri" w:cs="Calibri"/>
          <w:color w:val="000000"/>
        </w:rPr>
        <w:t xml:space="preserve"> e faticosi per diventare forti = Le donne spartane fanno esercizi ___________ (leggeri, pesanti, lunghi) e ___________ (difficili, deboli, facili) per diventare forti.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br w:type="page"/>
        <w:t>Riflettere sulla lingua</w:t>
      </w:r>
    </w:p>
    <w:p w:rsidR="00EB28E0" w:rsidRDefault="00EB28E0">
      <w:pPr>
        <w:shd w:val="clear" w:color="auto" w:fill="FFFFFF"/>
        <w:jc w:val="both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Osserva.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  <w:b/>
        </w:rPr>
      </w:pPr>
    </w:p>
    <w:p w:rsidR="00EB28E0" w:rsidRDefault="00EB28E0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donne </w:t>
      </w:r>
      <w:r>
        <w:rPr>
          <w:rFonts w:ascii="Calibri" w:hAnsi="Calibri" w:cs="Calibri"/>
          <w:color w:val="E36C0A"/>
        </w:rPr>
        <w:t>erano</w:t>
      </w:r>
      <w:r>
        <w:rPr>
          <w:rFonts w:ascii="Calibri" w:hAnsi="Calibri" w:cs="Calibri"/>
        </w:rPr>
        <w:t xml:space="preserve"> libere di dedicarsi al canto, alla danza e soprattutto agli esercizi ginnici</w:t>
      </w:r>
    </w:p>
    <w:p w:rsidR="00EB28E0" w:rsidRDefault="00EB28E0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E36C0A"/>
        </w:rPr>
        <w:t>Dovevano</w:t>
      </w:r>
      <w:r>
        <w:rPr>
          <w:rFonts w:ascii="Calibri" w:hAnsi="Calibri" w:cs="Calibri"/>
        </w:rPr>
        <w:t xml:space="preserve"> praticare duri e faticosi esercizi, proprio per dare vigore al corpo, come la lotta, la corsa, il lancio del giavellotto.</w:t>
      </w:r>
    </w:p>
    <w:p w:rsidR="00EB28E0" w:rsidRDefault="00EB28E0">
      <w:pPr>
        <w:spacing w:after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Spesso le donne spartane </w:t>
      </w:r>
      <w:r>
        <w:rPr>
          <w:rFonts w:ascii="Calibri" w:hAnsi="Calibri" w:cs="Calibri"/>
          <w:color w:val="E36C0A"/>
        </w:rPr>
        <w:t xml:space="preserve">vincevano </w:t>
      </w:r>
      <w:r>
        <w:rPr>
          <w:rFonts w:ascii="Calibri" w:hAnsi="Calibri" w:cs="Calibri"/>
          <w:color w:val="000000"/>
        </w:rPr>
        <w:t>le gare olimpiche.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EB28E0" w:rsidTr="000B0442">
        <w:tc>
          <w:tcPr>
            <w:tcW w:w="9778" w:type="dxa"/>
          </w:tcPr>
          <w:p w:rsidR="00EB28E0" w:rsidRPr="000B0442" w:rsidRDefault="00EB28E0" w:rsidP="000B0442">
            <w:pPr>
              <w:spacing w:before="120" w:after="120"/>
              <w:jc w:val="both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 xml:space="preserve">L’imperfetto serve per </w:t>
            </w:r>
            <w:r w:rsidRPr="000B0442">
              <w:rPr>
                <w:rFonts w:ascii="Calibri" w:hAnsi="Calibri" w:cs="Calibri"/>
                <w:b/>
                <w:color w:val="000000"/>
              </w:rPr>
              <w:t>descrivere</w:t>
            </w:r>
            <w:r w:rsidRPr="000B0442">
              <w:rPr>
                <w:rFonts w:ascii="Calibri" w:hAnsi="Calibri" w:cs="Calibri"/>
                <w:color w:val="000000"/>
              </w:rPr>
              <w:t xml:space="preserve"> le condizioni e le caratteristiche delle persone o delle cose </w:t>
            </w:r>
            <w:r w:rsidRPr="000B0442">
              <w:rPr>
                <w:rFonts w:ascii="Calibri" w:hAnsi="Calibri" w:cs="Calibri"/>
                <w:b/>
                <w:color w:val="000000"/>
              </w:rPr>
              <w:t>nel passato</w:t>
            </w:r>
            <w:r w:rsidRPr="000B0442">
              <w:rPr>
                <w:rFonts w:ascii="Calibri" w:hAnsi="Calibri" w:cs="Calibri"/>
                <w:color w:val="000000"/>
              </w:rPr>
              <w:t>.</w:t>
            </w:r>
          </w:p>
        </w:tc>
      </w:tr>
    </w:tbl>
    <w:p w:rsidR="00EB28E0" w:rsidRDefault="00EB28E0">
      <w:pPr>
        <w:spacing w:after="120"/>
        <w:jc w:val="both"/>
        <w:rPr>
          <w:rFonts w:ascii="Calibri" w:hAnsi="Calibri" w:cs="Calibri"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Completa le forme dei verbi regolari.</w:t>
      </w:r>
    </w:p>
    <w:p w:rsidR="00EB28E0" w:rsidRDefault="00EB28E0">
      <w:pPr>
        <w:shd w:val="clear" w:color="auto" w:fill="FFFFFF"/>
        <w:rPr>
          <w:rFonts w:ascii="Twentieth Century" w:hAnsi="Twentieth Century" w:cs="Twentieth Century"/>
          <w:b/>
          <w:i/>
          <w:color w:val="000000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157"/>
        <w:gridCol w:w="1739"/>
        <w:gridCol w:w="1739"/>
        <w:gridCol w:w="1740"/>
        <w:gridCol w:w="1739"/>
        <w:gridCol w:w="1740"/>
      </w:tblGrid>
      <w:tr w:rsidR="00EB28E0" w:rsidTr="000B0442">
        <w:tc>
          <w:tcPr>
            <w:tcW w:w="1157" w:type="dxa"/>
            <w:tcBorders>
              <w:top w:val="nil"/>
              <w:left w:val="nil"/>
            </w:tcBorders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essere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avere</w:t>
            </w: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lavorare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prendere</w:t>
            </w: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capire</w:t>
            </w:r>
          </w:p>
        </w:tc>
      </w:tr>
      <w:tr w:rsidR="00EB28E0" w:rsidTr="000B0442">
        <w:tc>
          <w:tcPr>
            <w:tcW w:w="1157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Io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ero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avevo</w:t>
            </w: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lavoravo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B28E0" w:rsidTr="000B0442">
        <w:tc>
          <w:tcPr>
            <w:tcW w:w="1157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Tu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eri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avevi</w:t>
            </w: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prendevi</w:t>
            </w: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B28E0" w:rsidTr="000B0442">
        <w:tc>
          <w:tcPr>
            <w:tcW w:w="1157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lui/lei/Lei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era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aveva</w:t>
            </w: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 xml:space="preserve">capiva </w:t>
            </w:r>
          </w:p>
        </w:tc>
      </w:tr>
      <w:tr w:rsidR="00EB28E0" w:rsidTr="000B0442">
        <w:tc>
          <w:tcPr>
            <w:tcW w:w="1157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Noi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eravamo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avevamo</w:t>
            </w: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B28E0" w:rsidTr="000B0442">
        <w:tc>
          <w:tcPr>
            <w:tcW w:w="1157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Voi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eravate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avevate</w:t>
            </w: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lavoravate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B28E0" w:rsidTr="000B0442">
        <w:tc>
          <w:tcPr>
            <w:tcW w:w="1157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Loro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erano</w:t>
            </w: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avevano</w:t>
            </w: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39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  <w:r w:rsidRPr="000B0442">
              <w:rPr>
                <w:rFonts w:ascii="Calibri" w:hAnsi="Calibri" w:cs="Calibri"/>
              </w:rPr>
              <w:t>prendevano</w:t>
            </w:r>
          </w:p>
        </w:tc>
        <w:tc>
          <w:tcPr>
            <w:tcW w:w="1740" w:type="dxa"/>
            <w:vAlign w:val="center"/>
          </w:tcPr>
          <w:p w:rsidR="00EB28E0" w:rsidRPr="000B0442" w:rsidRDefault="00EB28E0" w:rsidP="000B0442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:rsidR="00EB28E0" w:rsidRDefault="00EB28E0">
      <w:pPr>
        <w:shd w:val="clear" w:color="auto" w:fill="FFFFFF"/>
        <w:rPr>
          <w:rFonts w:ascii="Corbel" w:hAnsi="Corbel" w:cs="Corbel"/>
          <w:b/>
          <w:color w:val="000000"/>
        </w:rPr>
      </w:pPr>
    </w:p>
    <w:p w:rsidR="00EB28E0" w:rsidRDefault="00EB28E0">
      <w:pPr>
        <w:ind w:right="44"/>
        <w:rPr>
          <w:rFonts w:ascii="Corbel" w:hAnsi="Corbel" w:cs="Corbel"/>
          <w:b/>
        </w:rPr>
      </w:pPr>
    </w:p>
    <w:p w:rsidR="00EB28E0" w:rsidRDefault="00EB28E0">
      <w:pPr>
        <w:ind w:right="44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Leggi un altro brano adattato da p. 126 del tuo manuale di storia. Trasforma i presenti in imperfetti. Verifica poi la correttezza sul manuale.</w:t>
      </w:r>
    </w:p>
    <w:p w:rsidR="00EB28E0" w:rsidRDefault="00EB28E0">
      <w:pPr>
        <w:ind w:right="44"/>
        <w:rPr>
          <w:rFonts w:ascii="Corbel" w:hAnsi="Corbel" w:cs="Corbel"/>
          <w:b/>
        </w:rPr>
      </w:pPr>
    </w:p>
    <w:p w:rsidR="00EB28E0" w:rsidRDefault="00EB28E0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pacing w:before="120"/>
        <w:ind w:right="4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Atene sorge nell’Attica, una regione che è già stata sede della civiltà micenea. La Polis ateniese ha, rispetto alle altre Poleis, un’estensione assai ampia: circa 2500 chilometri quadrati, una superficie paragonabile all’attuale provincia di Milano. Le caratteristiche del territorio consentono di coltivare i cereali nelle poche aree pianeggianti, la vite e l’ulivo sulle pendici dei monti […].</w:t>
      </w:r>
    </w:p>
    <w:p w:rsidR="00EB28E0" w:rsidRDefault="00EB28E0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pacing w:after="120"/>
        <w:ind w:right="45"/>
        <w:jc w:val="both"/>
        <w:rPr>
          <w:rFonts w:ascii="Calibri" w:hAnsi="Calibri" w:cs="Calibri"/>
        </w:rPr>
        <w:sectPr w:rsidR="00EB28E0">
          <w:pgSz w:w="11906" w:h="16838"/>
          <w:pgMar w:top="1418" w:right="1134" w:bottom="1134" w:left="1134" w:header="720" w:footer="720" w:gutter="0"/>
          <w:pgNumType w:start="1"/>
          <w:cols w:space="720"/>
          <w:rtlGutter/>
        </w:sectPr>
      </w:pPr>
      <w:r>
        <w:rPr>
          <w:rFonts w:ascii="Calibri" w:hAnsi="Calibri" w:cs="Calibri"/>
        </w:rPr>
        <w:t>Atene ha un grande vantaggio: si trova solo a quattro chilometri dal mare e dispone di un grande porto naturale, il Pireo. Essa può quindi intrecciare agevolmente scambi commerciali con altri paesi per procurarsi i cereali di cui scarseggia. In cambio può vendere l’olio, il vino e prodotti artigianali, insieme con l’argento delle miniere che si trovano sul suo territorio.</w:t>
      </w:r>
    </w:p>
    <w:p w:rsidR="00EB28E0" w:rsidRDefault="00EB28E0">
      <w:pPr>
        <w:shd w:val="clear" w:color="auto" w:fill="FFFFFF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t>Leggere – Attività di espansione (B1+)</w:t>
      </w:r>
    </w:p>
    <w:p w:rsidR="00EB28E0" w:rsidRDefault="00EB28E0">
      <w:pPr>
        <w:shd w:val="clear" w:color="auto" w:fill="FFFFFF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>Un antico detto greco diceva: «I cavalli in Tessaglia, le donne a Sparta».</w:t>
      </w:r>
    </w:p>
    <w:p w:rsidR="00EB28E0" w:rsidRDefault="00EB28E0">
      <w:pPr>
        <w:widowControl w:val="0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Che cosa significa? Leggi le didascalie e poi barra con una crocetta il significato corretto. </w:t>
      </w:r>
    </w:p>
    <w:p w:rsidR="00EB28E0" w:rsidRDefault="00EB28E0">
      <w:pPr>
        <w:widowControl w:val="0"/>
        <w:rPr>
          <w:rFonts w:ascii="ClearfaceGothicLH-Bold" w:hAnsi="ClearfaceGothicLH-Bold" w:cs="ClearfaceGothicLH-Bold"/>
          <w:b/>
          <w:color w:val="00574D"/>
          <w:sz w:val="19"/>
          <w:szCs w:val="19"/>
        </w:rPr>
      </w:pPr>
    </w:p>
    <w:p w:rsidR="00EB28E0" w:rsidRDefault="00EB28E0">
      <w:pPr>
        <w:shd w:val="clear" w:color="auto" w:fill="FFFFFF"/>
        <w:rPr>
          <w:rFonts w:ascii="Corbel" w:hAnsi="Corbel" w:cs="Corbel"/>
          <w:b/>
          <w:color w:val="000000"/>
          <w:sz w:val="18"/>
          <w:szCs w:val="18"/>
        </w:rPr>
      </w:pPr>
      <w:r>
        <w:rPr>
          <w:noProof/>
          <w:lang w:eastAsia="it-IT"/>
        </w:rPr>
        <w:pict>
          <v:shape id="_x0000_s1034" type="#_x0000_t202" style="position:absolute;margin-left:207pt;margin-top:18.9pt;width:257.7pt;height:44.95pt;z-index:251663360;mso-wrap-distance-left:9.05pt;mso-wrap-distance-right:9.05pt" strokeweight=".5pt">
            <v:fill color2="black"/>
            <v:textbox style="mso-next-textbox:#_x0000_s1034" inset="7.45pt,3.85pt,7.45pt,3.85pt">
              <w:txbxContent>
                <w:p w:rsidR="00EB28E0" w:rsidRPr="002652ED" w:rsidRDefault="00EB28E0" w:rsidP="002A41A5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2ED">
                    <w:rPr>
                      <w:rFonts w:ascii="Calibri" w:hAnsi="Calibri" w:cs="Calibri"/>
                      <w:sz w:val="20"/>
                      <w:szCs w:val="20"/>
                    </w:rPr>
                    <w:t xml:space="preserve">TESSAGLIA: regione </w:t>
                  </w:r>
                  <w:r w:rsidRPr="002652ED">
                    <w:rPr>
                      <w:rFonts w:ascii="Calibri" w:hAnsi="Calibri" w:cs="Calibri"/>
                      <w:i/>
                      <w:sz w:val="20"/>
                      <w:szCs w:val="20"/>
                    </w:rPr>
                    <w:t>nord-orientale</w:t>
                  </w:r>
                  <w:r w:rsidRPr="002652ED">
                    <w:rPr>
                      <w:rFonts w:ascii="Calibri" w:hAnsi="Calibri" w:cs="Calibri"/>
                      <w:sz w:val="20"/>
                      <w:szCs w:val="20"/>
                    </w:rPr>
                    <w:t xml:space="preserve"> (ovvero a </w:t>
                  </w:r>
                  <w:r w:rsidRPr="002652ED">
                    <w:rPr>
                      <w:rFonts w:ascii="Calibri" w:hAnsi="Calibri" w:cs="Calibri"/>
                      <w:i/>
                      <w:sz w:val="20"/>
                      <w:szCs w:val="20"/>
                    </w:rPr>
                    <w:t>nord-est</w:t>
                  </w:r>
                  <w:r w:rsidRPr="002652ED">
                    <w:rPr>
                      <w:rFonts w:ascii="Calibri" w:hAnsi="Calibri" w:cs="Calibri"/>
                      <w:sz w:val="20"/>
                      <w:szCs w:val="20"/>
                    </w:rPr>
                    <w:t>) della Grecia; terra famosa per la qualità dei suoi allevamenti di cavalli.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35" type="#_x0000_t202" style="position:absolute;margin-left:214.05pt;margin-top:103.25pt;width:257.65pt;height:59.65pt;z-index:251664384;mso-wrap-distance-left:9.05pt;mso-wrap-distance-right:9.05pt" strokeweight=".5pt">
            <v:fill color2="black"/>
            <v:textbox style="mso-next-textbox:#_x0000_s1035" inset="7.45pt,3.85pt,7.45pt,3.85pt">
              <w:txbxContent>
                <w:p w:rsidR="00EB28E0" w:rsidRPr="002652ED" w:rsidRDefault="00EB28E0" w:rsidP="002A41A5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SPARTA: una delle più grandi P</w:t>
                  </w:r>
                  <w:r w:rsidRPr="002652ED">
                    <w:rPr>
                      <w:rFonts w:ascii="Calibri" w:hAnsi="Calibri" w:cs="Calibri"/>
                      <w:sz w:val="20"/>
                      <w:szCs w:val="20"/>
                    </w:rPr>
                    <w:t>olis della Grecia antica. Si trova al centro della Laconia nel Peloponneso.</w:t>
                  </w:r>
                </w:p>
                <w:p w:rsidR="00EB28E0" w:rsidRPr="002652ED" w:rsidRDefault="00EB28E0" w:rsidP="002A41A5">
                  <w:pPr>
                    <w:jc w:val="both"/>
                    <w:rPr>
                      <w:rFonts w:ascii="Calibri" w:hAnsi="Calibri" w:cs="Calibri"/>
                    </w:rPr>
                  </w:pPr>
                  <w:r w:rsidRPr="002652ED">
                    <w:rPr>
                      <w:rFonts w:ascii="Calibri" w:hAnsi="Calibri" w:cs="Calibri"/>
                      <w:sz w:val="20"/>
                      <w:szCs w:val="20"/>
                    </w:rPr>
                    <w:t>Le donne vivevano in modo molto diverso rispetto alle donne delle altre regioni della Grecia.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64.8pt;margin-top:121.45pt;width:146.5pt;height:27.3pt;flip:y;z-index:251662336" o:connectortype="straight" strokeweight=".26mm">
            <v:stroke endarrow="block" joinstyle="miter" endcap="square"/>
          </v:shape>
        </w:pict>
      </w:r>
      <w:r>
        <w:rPr>
          <w:noProof/>
          <w:lang w:eastAsia="it-IT"/>
        </w:rPr>
        <w:pict>
          <v:shape id="_x0000_s1037" type="#_x0000_t32" style="position:absolute;margin-left:53.3pt;margin-top:55.85pt;width:142.5pt;height:26.9pt;flip:y;z-index:251661312" o:connectortype="straight" strokeweight=".26mm">
            <v:stroke endarrow="block" joinstyle="miter" endcap="square"/>
          </v:shape>
        </w:pict>
      </w:r>
      <w:r>
        <w:pict>
          <v:shape id="Immagine 16" o:spid="_x0000_i1029" type="#_x0000_t75" style="width:156pt;height:204pt;visibility:visible" filled="t">
            <v:imagedata r:id="rId16" o:title=""/>
          </v:shape>
        </w:pict>
      </w:r>
      <w:r>
        <w:rPr>
          <w:rFonts w:ascii="Corbel" w:hAnsi="Corbel" w:cs="Corbel"/>
          <w:b/>
          <w:color w:val="000000"/>
          <w:sz w:val="18"/>
          <w:szCs w:val="18"/>
        </w:rPr>
        <w:t xml:space="preserve"> </w:t>
      </w:r>
    </w:p>
    <w:p w:rsidR="00EB28E0" w:rsidRDefault="00EB28E0">
      <w:pPr>
        <w:widowControl w:val="0"/>
      </w:pPr>
    </w:p>
    <w:p w:rsidR="00EB28E0" w:rsidRDefault="00EB28E0" w:rsidP="002368DB">
      <w:pPr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In Tessaglia vivevano solo cavalli, a Sparta vivevano solo donne.</w:t>
      </w:r>
    </w:p>
    <w:p w:rsidR="00EB28E0" w:rsidRDefault="00EB28E0" w:rsidP="002368DB">
      <w:pPr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In Tessaglia gareggiavano ed erano atletici i cavalli, a Sparta le donne erano atletiche e forti.</w:t>
      </w:r>
    </w:p>
    <w:p w:rsidR="00EB28E0" w:rsidRDefault="00EB28E0" w:rsidP="002368DB">
      <w:pPr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Le donne di Sparta andavano a fare gare con i cavalli in Tessaglia.</w:t>
      </w:r>
    </w:p>
    <w:p w:rsidR="00EB28E0" w:rsidRDefault="00EB28E0">
      <w:pPr>
        <w:shd w:val="clear" w:color="auto" w:fill="FFFFFF"/>
        <w:rPr>
          <w:rFonts w:ascii="Twentieth Century" w:hAnsi="Twentieth Century" w:cs="Twentieth Century"/>
          <w:b/>
          <w:i/>
          <w:color w:val="000000"/>
          <w:sz w:val="22"/>
          <w:szCs w:val="22"/>
        </w:rPr>
      </w:pPr>
    </w:p>
    <w:p w:rsidR="00EB28E0" w:rsidRDefault="00EB28E0">
      <w:pPr>
        <w:shd w:val="clear" w:color="auto" w:fill="FFFFFF"/>
        <w:rPr>
          <w:rFonts w:ascii="Twentieth Century" w:hAnsi="Twentieth Century" w:cs="Twentieth Century"/>
          <w:b/>
          <w:i/>
          <w:color w:val="00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t>Studiare – Attività di espansione (B1+)</w:t>
      </w:r>
    </w:p>
    <w:p w:rsidR="00EB28E0" w:rsidRDefault="00EB28E0">
      <w:pPr>
        <w:shd w:val="clear" w:color="auto" w:fill="FFFFFF"/>
        <w:rPr>
          <w:rFonts w:ascii="Twentieth Century" w:hAnsi="Twentieth Century" w:cs="Twentieth Century"/>
          <w:b/>
          <w:i/>
          <w:color w:val="000000"/>
        </w:rPr>
      </w:pPr>
    </w:p>
    <w:p w:rsidR="00EB28E0" w:rsidRDefault="00EB28E0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Leggi questi due brani di Senofonte: nel primo si descrive la regola di vita che Licurgo (politico e legislatore di Sparta)</w:t>
      </w:r>
      <w:r>
        <w:rPr>
          <w:rFonts w:ascii="Cambria" w:hAnsi="Cambria" w:cs="Cambria"/>
          <w:sz w:val="20"/>
          <w:szCs w:val="20"/>
        </w:rPr>
        <w:t xml:space="preserve"> </w:t>
      </w:r>
      <w:r>
        <w:rPr>
          <w:rFonts w:ascii="Calibri" w:hAnsi="Calibri" w:cs="Calibri"/>
        </w:rPr>
        <w:t>impose alle donne spartane; nel secondo, un Ateniese, Iscomaco, spiega alla giovanissima moglie quali siano i suoi doveri.</w:t>
      </w:r>
    </w:p>
    <w:p w:rsidR="00EB28E0" w:rsidRDefault="00EB28E0">
      <w:pPr>
        <w:shd w:val="clear" w:color="auto" w:fill="FFFFFF"/>
      </w:pPr>
    </w:p>
    <w:p w:rsidR="00EB28E0" w:rsidRDefault="00EB28E0">
      <w:pPr>
        <w:widowControl w:val="0"/>
        <w:jc w:val="both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Sostituisci le parole evidenziate con una delle seguenti proposte</w:t>
      </w:r>
      <w:r>
        <w:rPr>
          <w:rFonts w:ascii="Calibri" w:hAnsi="Calibri" w:cs="Calibri"/>
          <w:i/>
          <w:color w:val="000000"/>
        </w:rPr>
        <w:t>.</w:t>
      </w:r>
    </w:p>
    <w:p w:rsidR="00EB28E0" w:rsidRDefault="00EB28E0">
      <w:pPr>
        <w:widowControl w:val="0"/>
        <w:jc w:val="both"/>
        <w:rPr>
          <w:rFonts w:ascii="Calibri" w:hAnsi="Calibri" w:cs="Calibri"/>
          <w:i/>
          <w:color w:val="000000"/>
        </w:rPr>
      </w:pPr>
    </w:p>
    <w:p w:rsidR="00EB28E0" w:rsidRDefault="00EB28E0">
      <w:pPr>
        <w:widowControl w:val="0"/>
        <w:jc w:val="center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>gare - generare  figli - come - ordinò - sana e forte - che potevano fare</w:t>
      </w:r>
    </w:p>
    <w:p w:rsidR="00EB28E0" w:rsidRDefault="00EB28E0">
      <w:pPr>
        <w:widowControl w:val="0"/>
        <w:jc w:val="both"/>
        <w:rPr>
          <w:rFonts w:ascii="Calibri" w:hAnsi="Calibri" w:cs="Calibri"/>
          <w:i/>
          <w:color w:val="000000"/>
        </w:rPr>
      </w:pPr>
    </w:p>
    <w:p w:rsidR="00EB28E0" w:rsidRDefault="00EB28E0">
      <w:pPr>
        <w:widowControl w:val="0"/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Licurgo ritenne che confezionare vesti era lavoro </w:t>
      </w:r>
      <w:r>
        <w:rPr>
          <w:rFonts w:ascii="Calibri" w:hAnsi="Calibri" w:cs="Calibri"/>
          <w:color w:val="000000"/>
          <w:highlight w:val="lightGray"/>
        </w:rPr>
        <w:t>cui potevano attendere</w:t>
      </w:r>
      <w:r>
        <w:rPr>
          <w:rFonts w:ascii="Calibri" w:hAnsi="Calibri" w:cs="Calibri"/>
          <w:color w:val="000000"/>
        </w:rPr>
        <w:t xml:space="preserve"> (che potevano fare)  anche delle schiave, mentre era convinto che compito primo delle donne libere fosse </w:t>
      </w:r>
      <w:r>
        <w:rPr>
          <w:rFonts w:ascii="Calibri" w:hAnsi="Calibri" w:cs="Calibri"/>
          <w:color w:val="000000"/>
          <w:highlight w:val="lightGray"/>
        </w:rPr>
        <w:t>la  procreazione di prole</w:t>
      </w:r>
      <w:r>
        <w:rPr>
          <w:rFonts w:ascii="Calibri" w:hAnsi="Calibri" w:cs="Calibri"/>
          <w:color w:val="000000"/>
        </w:rPr>
        <w:t xml:space="preserve"> (_________________): così </w:t>
      </w:r>
      <w:r>
        <w:rPr>
          <w:rFonts w:ascii="Calibri" w:hAnsi="Calibri" w:cs="Calibri"/>
          <w:color w:val="000000"/>
          <w:highlight w:val="lightGray"/>
        </w:rPr>
        <w:t>prescrisse</w:t>
      </w:r>
      <w:r>
        <w:rPr>
          <w:rFonts w:ascii="Calibri" w:hAnsi="Calibri" w:cs="Calibri"/>
          <w:color w:val="000000"/>
        </w:rPr>
        <w:t xml:space="preserve"> (_________________) in primo luogo esercizi fisici alle femmine non meno che ai maschi. </w:t>
      </w:r>
    </w:p>
    <w:p w:rsidR="00EB28E0" w:rsidRDefault="00EB28E0">
      <w:pPr>
        <w:widowControl w:val="0"/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In seguito istituì </w:t>
      </w:r>
      <w:r>
        <w:rPr>
          <w:rFonts w:ascii="Calibri" w:hAnsi="Calibri" w:cs="Calibri"/>
          <w:color w:val="000000"/>
          <w:highlight w:val="lightGray"/>
        </w:rPr>
        <w:t>competizioni</w:t>
      </w:r>
      <w:r>
        <w:rPr>
          <w:rFonts w:ascii="Calibri" w:hAnsi="Calibri" w:cs="Calibri"/>
          <w:color w:val="000000"/>
        </w:rPr>
        <w:t xml:space="preserve"> (_________________) di corsa e di lotta per le donne, </w:t>
      </w:r>
      <w:r>
        <w:rPr>
          <w:rFonts w:ascii="Calibri" w:hAnsi="Calibri" w:cs="Calibri"/>
          <w:color w:val="000000"/>
          <w:highlight w:val="lightGray"/>
        </w:rPr>
        <w:t>alla stessa stregua che</w:t>
      </w:r>
      <w:r>
        <w:rPr>
          <w:rFonts w:ascii="Calibri" w:hAnsi="Calibri" w:cs="Calibri"/>
          <w:color w:val="000000"/>
        </w:rPr>
        <w:t xml:space="preserve"> (_________________) per gli uomini, certo che da genitori entrambi robusti sarebbe nata prole ancora più </w:t>
      </w:r>
      <w:r>
        <w:rPr>
          <w:rFonts w:ascii="Calibri" w:hAnsi="Calibri" w:cs="Calibri"/>
          <w:color w:val="000000"/>
          <w:highlight w:val="lightGray"/>
        </w:rPr>
        <w:t>vigorosa</w:t>
      </w:r>
      <w:r>
        <w:rPr>
          <w:rFonts w:ascii="Calibri" w:hAnsi="Calibri" w:cs="Calibri"/>
          <w:color w:val="000000"/>
        </w:rPr>
        <w:t xml:space="preserve"> (_________________).</w:t>
      </w:r>
    </w:p>
    <w:p w:rsidR="00EB28E0" w:rsidRDefault="00EB28E0">
      <w:pPr>
        <w:widowControl w:val="0"/>
        <w:spacing w:before="120" w:line="480" w:lineRule="auto"/>
        <w:jc w:val="both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SENOFONTE, </w:t>
      </w:r>
      <w:r>
        <w:rPr>
          <w:rFonts w:ascii="Calibri" w:hAnsi="Calibri" w:cs="Calibri"/>
          <w:i/>
          <w:color w:val="000000"/>
          <w:sz w:val="20"/>
          <w:szCs w:val="20"/>
        </w:rPr>
        <w:t>La costituzione degli Spartani</w:t>
      </w:r>
    </w:p>
    <w:p w:rsidR="00EB28E0" w:rsidRDefault="00EB28E0">
      <w:pPr>
        <w:widowControl w:val="0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 xml:space="preserve">Sostituisci le </w:t>
      </w:r>
      <w:r>
        <w:rPr>
          <w:rFonts w:ascii="Calibri" w:hAnsi="Calibri" w:cs="Calibri"/>
          <w:b/>
          <w:i/>
        </w:rPr>
        <w:t>parole</w:t>
      </w:r>
      <w:r>
        <w:rPr>
          <w:rFonts w:ascii="Calibri" w:hAnsi="Calibri" w:cs="Calibri"/>
          <w:b/>
          <w:i/>
          <w:color w:val="000000"/>
        </w:rPr>
        <w:t xml:space="preserve"> evidenziate con una delle seguenti proposte.</w:t>
      </w:r>
    </w:p>
    <w:p w:rsidR="00EB28E0" w:rsidRDefault="00EB28E0">
      <w:pPr>
        <w:widowControl w:val="0"/>
        <w:rPr>
          <w:rFonts w:ascii="ClearfaceGothicLH-Bold" w:hAnsi="ClearfaceGothicLH-Bold" w:cs="ClearfaceGothicLH-Bold"/>
          <w:i/>
          <w:color w:val="000000"/>
          <w:sz w:val="20"/>
          <w:szCs w:val="20"/>
        </w:rPr>
      </w:pPr>
    </w:p>
    <w:p w:rsidR="00EB28E0" w:rsidRDefault="00EB28E0">
      <w:pPr>
        <w:widowControl w:val="0"/>
        <w:ind w:left="2124" w:firstLine="707"/>
        <w:jc w:val="both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>fatto entrare - controllare - finisca</w:t>
      </w:r>
    </w:p>
    <w:p w:rsidR="00EB28E0" w:rsidRDefault="00EB28E0">
      <w:pPr>
        <w:widowControl w:val="0"/>
        <w:ind w:left="2124" w:firstLine="707"/>
        <w:jc w:val="both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 xml:space="preserve"> </w:t>
      </w:r>
    </w:p>
    <w:p w:rsidR="00EB28E0" w:rsidRDefault="00EB28E0">
      <w:pPr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Un ateniese, Iscomaco, spiega alla giovanissima moglie quali siano i suoi doveri.</w:t>
      </w:r>
    </w:p>
    <w:p w:rsidR="00EB28E0" w:rsidRDefault="00EB28E0">
      <w:pPr>
        <w:widowControl w:val="0"/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Tu dovrai rimanere dentro casa e far uscire tutti i tuoi servi che hanno il lavoro fuori, </w:t>
      </w:r>
      <w:r>
        <w:rPr>
          <w:rFonts w:ascii="Calibri" w:hAnsi="Calibri" w:cs="Calibri"/>
          <w:color w:val="000000"/>
          <w:highlight w:val="lightGray"/>
        </w:rPr>
        <w:t>sovrintendere</w:t>
      </w:r>
      <w:r>
        <w:rPr>
          <w:rFonts w:ascii="Calibri" w:hAnsi="Calibri" w:cs="Calibri"/>
          <w:color w:val="000000"/>
        </w:rPr>
        <w:t xml:space="preserve"> (_________________) invece su quelli che devono lavorare dentro. Devi ricevere quanto viene </w:t>
      </w:r>
      <w:r>
        <w:rPr>
          <w:rFonts w:ascii="Calibri" w:hAnsi="Calibri" w:cs="Calibri"/>
          <w:color w:val="000000"/>
          <w:highlight w:val="lightGray"/>
        </w:rPr>
        <w:t>introdotto</w:t>
      </w:r>
      <w:r>
        <w:rPr>
          <w:rFonts w:ascii="Calibri" w:hAnsi="Calibri" w:cs="Calibri"/>
          <w:color w:val="000000"/>
        </w:rPr>
        <w:t xml:space="preserve"> (_________________), distribuire quello che si deve spendere, prevedere quello che si deve risparmiare, stando attenta che la spesa fissata per un anno non </w:t>
      </w:r>
      <w:r>
        <w:rPr>
          <w:rFonts w:ascii="Calibri" w:hAnsi="Calibri" w:cs="Calibri"/>
          <w:color w:val="000000"/>
          <w:highlight w:val="lightGray"/>
        </w:rPr>
        <w:t>si esaurisca</w:t>
      </w:r>
      <w:r>
        <w:rPr>
          <w:rFonts w:ascii="Calibri" w:hAnsi="Calibri" w:cs="Calibri"/>
          <w:color w:val="000000"/>
        </w:rPr>
        <w:t xml:space="preserve"> (_________________) nel giro di un mese. E quando ti si fornisce della lana, ti devi impegnare perché tutti quelli che ne hanno bisogno abbiano i loro vestiti.</w:t>
      </w:r>
    </w:p>
    <w:p w:rsidR="00EB28E0" w:rsidRDefault="00EB28E0">
      <w:pPr>
        <w:widowControl w:val="0"/>
        <w:spacing w:before="120" w:line="480" w:lineRule="auto"/>
        <w:jc w:val="both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SENOFONTE, </w:t>
      </w:r>
      <w:r>
        <w:rPr>
          <w:rFonts w:ascii="Calibri" w:hAnsi="Calibri" w:cs="Calibri"/>
          <w:i/>
          <w:color w:val="000000"/>
          <w:sz w:val="20"/>
          <w:szCs w:val="20"/>
        </w:rPr>
        <w:t>Economico</w:t>
      </w:r>
    </w:p>
    <w:p w:rsidR="00EB28E0" w:rsidRDefault="00EB28E0">
      <w:pPr>
        <w:widowControl w:val="0"/>
        <w:rPr>
          <w:rFonts w:ascii="Cambria" w:hAnsi="Cambria" w:cs="Cambria"/>
          <w:b/>
          <w:color w:val="000000"/>
          <w:sz w:val="20"/>
          <w:szCs w:val="20"/>
        </w:rPr>
      </w:pPr>
    </w:p>
    <w:p w:rsidR="00EB28E0" w:rsidRDefault="00EB28E0">
      <w:pPr>
        <w:widowControl w:val="0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Dopo aver riletto il testo, compila la seguente tabella con le crocette.</w:t>
      </w:r>
    </w:p>
    <w:p w:rsidR="00EB28E0" w:rsidRDefault="00EB28E0">
      <w:pPr>
        <w:widowControl w:val="0"/>
        <w:rPr>
          <w:rFonts w:ascii="Calibri" w:hAnsi="Calibri" w:cs="Calibri"/>
          <w:b/>
          <w:i/>
          <w:color w:val="000000"/>
        </w:rPr>
      </w:pPr>
    </w:p>
    <w:tbl>
      <w:tblPr>
        <w:tblW w:w="9782" w:type="dxa"/>
        <w:tblInd w:w="-5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5"/>
        <w:gridCol w:w="4222"/>
        <w:gridCol w:w="3117"/>
        <w:gridCol w:w="2438"/>
      </w:tblGrid>
      <w:tr w:rsidR="00EB28E0" w:rsidTr="000B0442"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B0442">
              <w:rPr>
                <w:rFonts w:ascii="Calibri" w:hAnsi="Calibri" w:cs="Calibri"/>
                <w:b/>
                <w:color w:val="000000"/>
              </w:rPr>
              <w:t>Doveri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B0442">
              <w:rPr>
                <w:rFonts w:ascii="Calibri" w:hAnsi="Calibri" w:cs="Calibri"/>
                <w:b/>
                <w:color w:val="000000"/>
              </w:rPr>
              <w:t>Donna spartana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B0442">
              <w:rPr>
                <w:rFonts w:ascii="Calibri" w:hAnsi="Calibri" w:cs="Calibri"/>
                <w:b/>
                <w:color w:val="000000"/>
              </w:rPr>
              <w:t>Donna ateniese</w:t>
            </w:r>
          </w:p>
        </w:tc>
      </w:tr>
      <w:tr w:rsidR="00EB28E0" w:rsidTr="000B0442"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Deve vivere reclusa in casa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rPr>
          <w:gridBefore w:val="1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Deve occuparsi della famiglia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rPr>
          <w:gridBefore w:val="1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Deve procreare figli robusti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rPr>
          <w:gridBefore w:val="1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Deve praticare sport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rPr>
          <w:gridBefore w:val="1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Deve occuparsi dell’economia domestica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</w:tr>
      <w:tr w:rsidR="00EB28E0" w:rsidTr="000B0442">
        <w:trPr>
          <w:gridBefore w:val="1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  <w:r w:rsidRPr="000B0442">
              <w:rPr>
                <w:rFonts w:ascii="Calibri" w:hAnsi="Calibri" w:cs="Calibri"/>
                <w:color w:val="000000"/>
              </w:rPr>
              <w:t>Deve confezionare vestiti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8E0" w:rsidRPr="000B0442" w:rsidRDefault="00EB28E0" w:rsidP="000B0442">
            <w:pPr>
              <w:widowControl w:val="0"/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</w:tr>
    </w:tbl>
    <w:p w:rsidR="00EB28E0" w:rsidRDefault="00EB28E0">
      <w:pPr>
        <w:ind w:right="44"/>
        <w:rPr>
          <w:rFonts w:ascii="Corbel" w:hAnsi="Corbel" w:cs="Corbel"/>
          <w:b/>
        </w:rPr>
      </w:pPr>
    </w:p>
    <w:p w:rsidR="00EB28E0" w:rsidRDefault="00EB28E0">
      <w:pPr>
        <w:shd w:val="clear" w:color="auto" w:fill="FFFFFF"/>
        <w:rPr>
          <w:rFonts w:ascii="Twentieth Century" w:hAnsi="Twentieth Century" w:cs="Twentieth Century"/>
          <w:b/>
          <w:i/>
          <w:color w:val="FF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t>Compito di realtà</w:t>
      </w:r>
      <w:r>
        <w:rPr>
          <w:noProof/>
          <w:lang w:eastAsia="it-IT"/>
        </w:rPr>
        <w:pict>
          <v:shape id="Immagine 45" o:spid="_x0000_s1038" type="#_x0000_t75" style="position:absolute;margin-left:224.35pt;margin-top:6.1pt;width:241.15pt;height:251.25pt;z-index:251657216;visibility:visible;mso-position-horizontal-relative:margin;mso-position-vertical-relative:text">
            <v:imagedata r:id="rId17" o:title=""/>
            <w10:wrap type="square" anchorx="margin"/>
          </v:shape>
        </w:pict>
      </w:r>
    </w:p>
    <w:p w:rsidR="00EB28E0" w:rsidRDefault="00EB28E0">
      <w:pPr>
        <w:jc w:val="both"/>
        <w:rPr>
          <w:rFonts w:ascii="Calibri" w:hAnsi="Calibri" w:cs="Calibri"/>
          <w:b/>
        </w:rPr>
      </w:pPr>
    </w:p>
    <w:p w:rsidR="00EB28E0" w:rsidRDefault="00EB28E0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 gruppi: </w:t>
      </w:r>
    </w:p>
    <w:p w:rsidR="00EB28E0" w:rsidRDefault="00EB28E0">
      <w:pPr>
        <w:numPr>
          <w:ilvl w:val="0"/>
          <w:numId w:val="5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raccontate la trama della fiaba assegnata;</w:t>
      </w:r>
    </w:p>
    <w:p w:rsidR="00EB28E0" w:rsidRDefault="00EB28E0">
      <w:pPr>
        <w:numPr>
          <w:ilvl w:val="0"/>
          <w:numId w:val="5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scrivete una qualità, un aggettivo, una parola per definire il personaggio femminile della fiaba assegnata;</w:t>
      </w:r>
    </w:p>
    <w:p w:rsidR="00EB28E0" w:rsidRDefault="00EB28E0">
      <w:pPr>
        <w:numPr>
          <w:ilvl w:val="0"/>
          <w:numId w:val="5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individuate il legame fra il personaggio femminile e il tema della vignetta e ragionate sulla sua importanza ancora oggi;</w:t>
      </w:r>
      <w:r>
        <w:rPr>
          <w:rFonts w:ascii="Twentieth Century" w:hAnsi="Twentieth Century" w:cs="Twentieth Century"/>
          <w:b/>
          <w:color w:val="FF0000"/>
        </w:rPr>
        <w:t xml:space="preserve"> </w:t>
      </w:r>
    </w:p>
    <w:p w:rsidR="00EB28E0" w:rsidRDefault="00EB28E0">
      <w:pPr>
        <w:numPr>
          <w:ilvl w:val="0"/>
          <w:numId w:val="5"/>
        </w:numPr>
        <w:spacing w:after="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al termine esponete alla classe. </w:t>
      </w: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pacing w:line="360" w:lineRule="auto"/>
        <w:jc w:val="both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t>Per concludere</w:t>
      </w:r>
    </w:p>
    <w:p w:rsidR="00EB28E0" w:rsidRDefault="00EB28E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Glossario di classe</w:t>
      </w:r>
    </w:p>
    <w:p w:rsidR="00EB28E0" w:rsidRDefault="00EB28E0">
      <w:pPr>
        <w:spacing w:line="360" w:lineRule="auto"/>
        <w:ind w:right="-568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In classe individuate le parole chiave dell’argomento studiato. Dividetevi in sottogruppi. Ogni sottogruppo scrive una definizione del termine e la sua radice etimologica (la provenienza della parola). </w:t>
      </w:r>
    </w:p>
    <w:p w:rsidR="00EB28E0" w:rsidRDefault="00EB28E0">
      <w:pPr>
        <w:spacing w:line="360" w:lineRule="auto"/>
        <w:ind w:right="-568"/>
        <w:jc w:val="both"/>
        <w:rPr>
          <w:rFonts w:ascii="Calibri" w:hAnsi="Calibri" w:cs="Calibri"/>
          <w:b/>
          <w:i/>
        </w:rPr>
      </w:pPr>
    </w:p>
    <w:p w:rsidR="00EB28E0" w:rsidRDefault="00EB28E0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Il digitale in classe</w:t>
      </w:r>
      <w:r>
        <w:rPr>
          <w:noProof/>
          <w:lang w:eastAsia="it-IT"/>
        </w:rPr>
        <w:pict>
          <v:shape id="Immagine 36" o:spid="_x0000_s1039" type="#_x0000_t75" style="position:absolute;left:0;text-align:left;margin-left:334.9pt;margin-top:12.15pt;width:145.5pt;height:33.75pt;z-index:251656192;visibility:visible;mso-position-horizontal-relative:margin;mso-position-vertical-relative:text">
            <v:imagedata r:id="rId18" o:title=""/>
            <w10:wrap type="square" anchorx="margin"/>
          </v:shape>
        </w:pict>
      </w:r>
    </w:p>
    <w:p w:rsidR="00EB28E0" w:rsidRDefault="00EB28E0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Per la realizzazione di un glossario on line si consiglia la risorsa digitale </w:t>
      </w:r>
      <w:r>
        <w:rPr>
          <w:rFonts w:ascii="Calibri" w:hAnsi="Calibri" w:cs="Calibri"/>
          <w:i/>
        </w:rPr>
        <w:t>lexiconga</w:t>
      </w:r>
      <w:r>
        <w:rPr>
          <w:rFonts w:ascii="Calibri" w:hAnsi="Calibri" w:cs="Calibri"/>
        </w:rPr>
        <w:t xml:space="preserve"> (</w:t>
      </w:r>
      <w:hyperlink r:id="rId19">
        <w:r>
          <w:rPr>
            <w:rFonts w:ascii="Calibri" w:hAnsi="Calibri" w:cs="Calibri"/>
            <w:color w:val="0000FF"/>
            <w:u w:val="single"/>
          </w:rPr>
          <w:t>http://lexicon.ga/</w:t>
        </w:r>
      </w:hyperlink>
      <w:r>
        <w:rPr>
          <w:rFonts w:ascii="Calibri" w:hAnsi="Calibri" w:cs="Calibri"/>
        </w:rPr>
        <w:t xml:space="preserve">), uno strumento progettato per costruire dizionari. Attraverso lexicon è possibile inserire parole e definizioni. </w:t>
      </w: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Preparare l’interrogazione.</w:t>
      </w:r>
    </w:p>
    <w:p w:rsidR="00EB28E0" w:rsidRDefault="00EB28E0" w:rsidP="002368DB">
      <w:pPr>
        <w:spacing w:after="160" w:line="360" w:lineRule="auto"/>
        <w:jc w:val="both"/>
        <w:rPr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 xml:space="preserve">In gruppo rileggete i testi su cui abbiamo lavorato e provate a completare la mappa concettuale di sintesi. </w:t>
      </w:r>
    </w:p>
    <w:p w:rsidR="00EB28E0" w:rsidRDefault="00EB28E0">
      <w:pPr>
        <w:rPr>
          <w:b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  <w:r>
        <w:pict>
          <v:shape id="Immagine 62" o:spid="_x0000_i1030" type="#_x0000_t75" alt="2" style="width:478.2pt;height:327.6pt;visibility:visible" o:bordertopcolor="black" o:borderleftcolor="black" o:borderbottomcolor="black" o:borderrightcolor="black">
            <v:imagedata r:id="rId20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rPr>
          <w:rFonts w:ascii="Calibri" w:hAnsi="Calibri" w:cs="Calibri"/>
          <w:b/>
          <w:color w:val="333399"/>
        </w:rPr>
      </w:pPr>
      <w:r>
        <w:rPr>
          <w:rFonts w:ascii="Calibri" w:hAnsi="Calibri" w:cs="Calibri"/>
          <w:b/>
          <w:color w:val="333399"/>
        </w:rPr>
        <w:t>Allegato 1: materiale per la realizzazione del compito di realtà</w:t>
      </w: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 w:rsidP="009329D2">
      <w:pPr>
        <w:shd w:val="clear" w:color="auto" w:fill="FFFFFF"/>
        <w:ind w:left="1985"/>
        <w:jc w:val="both"/>
        <w:rPr>
          <w:rFonts w:ascii="Twentieth Century" w:hAnsi="Twentieth Century" w:cs="Twentieth Century"/>
          <w:b/>
          <w:color w:val="FF0000"/>
        </w:rPr>
      </w:pPr>
      <w:r>
        <w:rPr>
          <w:noProof/>
          <w:lang w:eastAsia="it-IT"/>
        </w:rPr>
        <w:pict>
          <v:shape id="_x0000_s1040" type="#_x0000_t65" style="position:absolute;left:0;text-align:left;margin-left:270pt;margin-top:10.55pt;width:132pt;height:134.25pt;z-index:251665408" fillcolor="yellow" strokecolor="yellow">
            <v:textbox>
              <w:txbxContent>
                <w:p w:rsidR="00EB28E0" w:rsidRPr="00343CF2" w:rsidRDefault="00EB28E0" w:rsidP="009329D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343CF2">
                    <w:rPr>
                      <w:rFonts w:ascii="Calibri" w:hAnsi="Calibri" w:cs="Calibri"/>
                      <w:color w:val="000000"/>
                    </w:rPr>
                    <w:t>Biancaneve è:</w:t>
                  </w:r>
                </w:p>
                <w:p w:rsidR="00EB28E0" w:rsidRPr="00A055A3" w:rsidRDefault="00EB28E0" w:rsidP="009329D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C82447">
        <w:rPr>
          <w:rFonts w:ascii="Twentieth Century" w:hAnsi="Twentieth Century" w:cs="Twentieth Century"/>
          <w:b/>
          <w:color w:val="FF0000"/>
        </w:rPr>
        <w:pict>
          <v:shape id="Immagine 18" o:spid="_x0000_i1031" type="#_x0000_t75" style="width:126pt;height:154.8pt;visibility:visible">
            <v:imagedata r:id="rId21" o:title=""/>
          </v:shape>
        </w:pict>
      </w:r>
      <w:r>
        <w:rPr>
          <w:noProof/>
          <w:lang w:eastAsia="it-IT"/>
        </w:rPr>
        <w:pict>
          <v:shape id="image18.png" o:spid="_x0000_s1041" type="#_x0000_t75" style="position:absolute;left:0;text-align:left;margin-left:353pt;margin-top:7pt;width:133pt;height:135.25pt;z-index:251649024;visibility:visible;mso-position-horizontal-relative:text;mso-position-vertical-relative:text">
            <v:imagedata r:id="rId22" o:title=""/>
          </v:shape>
        </w:pict>
      </w: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 w:rsidP="009329D2">
      <w:pPr>
        <w:shd w:val="clear" w:color="auto" w:fill="FFFFFF"/>
        <w:ind w:left="1985"/>
        <w:jc w:val="both"/>
        <w:rPr>
          <w:rFonts w:ascii="Twentieth Century" w:hAnsi="Twentieth Century" w:cs="Twentieth Century"/>
          <w:b/>
          <w:color w:val="FF0000"/>
        </w:rPr>
      </w:pPr>
      <w:r>
        <w:rPr>
          <w:noProof/>
          <w:lang w:eastAsia="it-IT"/>
        </w:rPr>
        <w:pict>
          <v:shape id="_x0000_s1042" type="#_x0000_t65" style="position:absolute;left:0;text-align:left;margin-left:270pt;margin-top:4.25pt;width:132pt;height:134.25pt;z-index:251666432" fillcolor="#00b0f0" strokecolor="#00b0f0">
            <v:textbox>
              <w:txbxContent>
                <w:p w:rsidR="00EB28E0" w:rsidRPr="00343CF2" w:rsidRDefault="00EB28E0" w:rsidP="009329D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343CF2">
                    <w:rPr>
                      <w:rFonts w:ascii="Calibri" w:hAnsi="Calibri" w:cs="Calibri"/>
                      <w:color w:val="000000"/>
                    </w:rPr>
                    <w:t>Cappuccetto Rosso è:</w:t>
                  </w:r>
                </w:p>
                <w:p w:rsidR="00EB28E0" w:rsidRPr="00A055A3" w:rsidRDefault="00EB28E0" w:rsidP="009329D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C82447">
        <w:rPr>
          <w:rFonts w:ascii="Twentieth Century" w:hAnsi="Twentieth Century" w:cs="Twentieth Century"/>
          <w:b/>
          <w:color w:val="FF0000"/>
        </w:rPr>
        <w:pict>
          <v:shape id="Immagine 27" o:spid="_x0000_i1032" type="#_x0000_t75" style="width:113.4pt;height:141.6pt;visibility:visible">
            <v:imagedata r:id="rId23" o:title=""/>
          </v:shape>
        </w:pict>
      </w:r>
      <w:r>
        <w:rPr>
          <w:noProof/>
          <w:lang w:eastAsia="it-IT"/>
        </w:rPr>
        <w:pict>
          <v:shape id="image23.png" o:spid="_x0000_s1043" type="#_x0000_t75" style="position:absolute;left:0;text-align:left;margin-left:353pt;margin-top:4pt;width:133pt;height:135.25pt;z-index:251650048;visibility:visible;mso-position-horizontal-relative:text;mso-position-vertical-relative:text">
            <v:imagedata r:id="rId24" o:title=""/>
          </v:shape>
        </w:pict>
      </w: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 w:rsidP="009329D2">
      <w:pPr>
        <w:shd w:val="clear" w:color="auto" w:fill="FFFFFF"/>
        <w:ind w:left="1985"/>
        <w:jc w:val="both"/>
        <w:rPr>
          <w:rFonts w:ascii="Twentieth Century" w:hAnsi="Twentieth Century" w:cs="Twentieth Century"/>
          <w:b/>
          <w:color w:val="FF0000"/>
        </w:rPr>
      </w:pPr>
      <w:r>
        <w:rPr>
          <w:noProof/>
          <w:lang w:eastAsia="it-IT"/>
        </w:rPr>
        <w:pict>
          <v:shape id="_x0000_s1044" type="#_x0000_t65" style="position:absolute;left:0;text-align:left;margin-left:270pt;margin-top:1.35pt;width:132pt;height:134.25pt;z-index:251667456" fillcolor="#f9f" strokecolor="yellow">
            <v:textbox>
              <w:txbxContent>
                <w:p w:rsidR="00EB28E0" w:rsidRPr="00343CF2" w:rsidRDefault="00EB28E0" w:rsidP="009329D2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343CF2">
                    <w:rPr>
                      <w:rFonts w:ascii="Calibri" w:hAnsi="Calibri" w:cs="Calibri"/>
                      <w:color w:val="000000"/>
                    </w:rPr>
                    <w:t>La Bella addormentata è:</w:t>
                  </w:r>
                </w:p>
                <w:p w:rsidR="00EB28E0" w:rsidRPr="00A055A3" w:rsidRDefault="00EB28E0" w:rsidP="009329D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C82447">
        <w:rPr>
          <w:rFonts w:ascii="Twentieth Century" w:hAnsi="Twentieth Century" w:cs="Twentieth Century"/>
          <w:b/>
          <w:color w:val="FF0000"/>
        </w:rPr>
        <w:pict>
          <v:shape id="Immagine 24" o:spid="_x0000_i1033" type="#_x0000_t75" style="width:121.2pt;height:138.6pt;visibility:visible">
            <v:imagedata r:id="rId25" o:title=""/>
          </v:shape>
        </w:pict>
      </w:r>
      <w:r>
        <w:rPr>
          <w:noProof/>
          <w:lang w:eastAsia="it-IT"/>
        </w:rPr>
        <w:pict>
          <v:shape id="image24.png" o:spid="_x0000_s1045" type="#_x0000_t75" style="position:absolute;left:0;text-align:left;margin-left:357pt;margin-top:3pt;width:133pt;height:135.25pt;z-index:251651072;visibility:visible;mso-position-horizontal-relative:text;mso-position-vertical-relative:text">
            <v:imagedata r:id="rId26" o:title=""/>
          </v:shape>
        </w:pict>
      </w: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 w:rsidP="009329D2">
      <w:pPr>
        <w:shd w:val="clear" w:color="auto" w:fill="FFFFFF"/>
        <w:ind w:left="1985"/>
        <w:jc w:val="both"/>
        <w:rPr>
          <w:rFonts w:ascii="Twentieth Century" w:hAnsi="Twentieth Century" w:cs="Twentieth Century"/>
          <w:b/>
          <w:color w:val="FF0000"/>
        </w:rPr>
      </w:pPr>
      <w:r>
        <w:rPr>
          <w:noProof/>
          <w:lang w:eastAsia="it-IT"/>
        </w:rPr>
        <w:pict>
          <v:shape id="_x0000_s1046" type="#_x0000_t65" style="position:absolute;left:0;text-align:left;margin-left:279pt;margin-top:18pt;width:132pt;height:134.25pt;z-index:251668480" fillcolor="#ffc000" strokecolor="yellow">
            <v:textbox>
              <w:txbxContent>
                <w:p w:rsidR="00EB28E0" w:rsidRPr="00343CF2" w:rsidRDefault="00EB28E0" w:rsidP="009329D2">
                  <w:pPr>
                    <w:rPr>
                      <w:rFonts w:ascii="Cambria" w:hAnsi="Cambria" w:cs="SimonciniGaramond"/>
                      <w:color w:val="000000"/>
                    </w:rPr>
                  </w:pPr>
                  <w:r w:rsidRPr="00343CF2">
                    <w:rPr>
                      <w:rFonts w:ascii="Cambria" w:hAnsi="Cambria" w:cs="SimonciniGaramond"/>
                      <w:color w:val="000000"/>
                    </w:rPr>
                    <w:t>La Sirenetta è:</w:t>
                  </w:r>
                </w:p>
                <w:p w:rsidR="00EB28E0" w:rsidRPr="00A055A3" w:rsidRDefault="00EB28E0" w:rsidP="009329D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C82447">
        <w:rPr>
          <w:rFonts w:ascii="Twentieth Century" w:hAnsi="Twentieth Century" w:cs="Twentieth Century"/>
          <w:b/>
          <w:color w:val="FF0000"/>
        </w:rPr>
        <w:pict>
          <v:shape id="Immagine 21" o:spid="_x0000_i1034" type="#_x0000_t75" style="width:130.2pt;height:156pt;visibility:visible">
            <v:imagedata r:id="rId27" o:title=""/>
          </v:shape>
        </w:pict>
      </w:r>
      <w:r>
        <w:rPr>
          <w:noProof/>
          <w:lang w:eastAsia="it-IT"/>
        </w:rPr>
        <w:pict>
          <v:shape id="image21.png" o:spid="_x0000_s1047" type="#_x0000_t75" style="position:absolute;left:0;text-align:left;margin-left:358pt;margin-top:2pt;width:133pt;height:135.25pt;z-index:251652096;visibility:visible;mso-position-horizontal-relative:text;mso-position-vertical-relative:text">
            <v:imagedata r:id="rId28" o:title=""/>
          </v:shape>
        </w:pict>
      </w: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  <w:r>
        <w:rPr>
          <w:noProof/>
          <w:lang w:eastAsia="it-IT"/>
        </w:rPr>
        <w:pict>
          <v:shape id="image15.png" o:spid="_x0000_s1048" type="#_x0000_t75" style="position:absolute;left:0;text-align:left;margin-left:358pt;margin-top:12pt;width:133pt;height:135.25pt;z-index:251653120;visibility:visible">
            <v:imagedata r:id="rId29" o:title=""/>
          </v:shape>
        </w:pict>
      </w:r>
    </w:p>
    <w:p w:rsidR="00EB28E0" w:rsidRDefault="00EB28E0" w:rsidP="009329D2">
      <w:pPr>
        <w:shd w:val="clear" w:color="auto" w:fill="FFFFFF"/>
        <w:ind w:left="1985"/>
        <w:jc w:val="both"/>
        <w:rPr>
          <w:rFonts w:ascii="Twentieth Century" w:hAnsi="Twentieth Century" w:cs="Twentieth Century"/>
          <w:b/>
          <w:color w:val="FF0000"/>
        </w:rPr>
      </w:pPr>
      <w:r>
        <w:rPr>
          <w:noProof/>
          <w:lang w:eastAsia="it-IT"/>
        </w:rPr>
        <w:pict>
          <v:shape id="_x0000_s1049" type="#_x0000_t65" style="position:absolute;left:0;text-align:left;margin-left:279pt;margin-top:9.6pt;width:132pt;height:134.25pt;z-index:251669504" fillcolor="#92d050" strokecolor="yellow">
            <v:textbox>
              <w:txbxContent>
                <w:p w:rsidR="00EB28E0" w:rsidRPr="00343CF2" w:rsidRDefault="00EB28E0" w:rsidP="009329D2">
                  <w:pPr>
                    <w:rPr>
                      <w:rFonts w:ascii="Cambria" w:hAnsi="Cambria" w:cs="SimonciniGaramond"/>
                      <w:color w:val="000000"/>
                    </w:rPr>
                  </w:pPr>
                  <w:r w:rsidRPr="00343CF2">
                    <w:rPr>
                      <w:rFonts w:ascii="Cambria" w:hAnsi="Cambria" w:cs="SimonciniGaramond"/>
                      <w:color w:val="000000"/>
                    </w:rPr>
                    <w:t>Cenerentola è:</w:t>
                  </w:r>
                </w:p>
                <w:p w:rsidR="00EB28E0" w:rsidRPr="00A055A3" w:rsidRDefault="00EB28E0" w:rsidP="009329D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C82447">
        <w:rPr>
          <w:rFonts w:ascii="Twentieth Century" w:hAnsi="Twentieth Century" w:cs="Twentieth Century"/>
          <w:b/>
          <w:color w:val="FF0000"/>
        </w:rPr>
        <w:pict>
          <v:shape id="Immagine 36" o:spid="_x0000_i1035" type="#_x0000_t75" style="width:129pt;height:144.6pt;visibility:visible">
            <v:imagedata r:id="rId30" o:title=""/>
          </v:shape>
        </w:pict>
      </w: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p w:rsidR="00EB28E0" w:rsidRDefault="00EB28E0">
      <w:pPr>
        <w:shd w:val="clear" w:color="auto" w:fill="FFFFFF"/>
        <w:jc w:val="center"/>
        <w:rPr>
          <w:rFonts w:ascii="Twentieth Century" w:hAnsi="Twentieth Century" w:cs="Twentieth Century"/>
          <w:b/>
          <w:color w:val="FF0000"/>
        </w:rPr>
      </w:pPr>
    </w:p>
    <w:sectPr w:rsidR="00EB28E0" w:rsidSect="000C304F">
      <w:footerReference w:type="default" r:id="rId31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8E0" w:rsidRDefault="00EB28E0" w:rsidP="000C304F">
      <w:r>
        <w:separator/>
      </w:r>
    </w:p>
  </w:endnote>
  <w:endnote w:type="continuationSeparator" w:id="0">
    <w:p w:rsidR="00EB28E0" w:rsidRDefault="00EB28E0" w:rsidP="000C3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onciniGaramo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wentieth Centur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learfaceGothicLH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E0" w:rsidRDefault="00EB28E0">
    <w:pP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8E0" w:rsidRDefault="00EB28E0" w:rsidP="000C304F">
      <w:r>
        <w:separator/>
      </w:r>
    </w:p>
  </w:footnote>
  <w:footnote w:type="continuationSeparator" w:id="0">
    <w:p w:rsidR="00EB28E0" w:rsidRDefault="00EB28E0" w:rsidP="000C30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6A5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1A4E6ACA"/>
    <w:multiLevelType w:val="multilevel"/>
    <w:tmpl w:val="FFFFFFFF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3977AE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DEA135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4A531F7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5">
    <w:nsid w:val="51B1283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>
    <w:nsid w:val="61B9380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7">
    <w:nsid w:val="653D131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8">
    <w:nsid w:val="77FC5A8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825B8A"/>
    <w:multiLevelType w:val="hybridMultilevel"/>
    <w:tmpl w:val="DEDE9BD0"/>
    <w:lvl w:ilvl="0" w:tplc="EB329C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04F"/>
    <w:rsid w:val="0002688A"/>
    <w:rsid w:val="000B0442"/>
    <w:rsid w:val="000C304F"/>
    <w:rsid w:val="000D3128"/>
    <w:rsid w:val="000D7326"/>
    <w:rsid w:val="00157996"/>
    <w:rsid w:val="00185821"/>
    <w:rsid w:val="00197DA4"/>
    <w:rsid w:val="001F18A0"/>
    <w:rsid w:val="0023182C"/>
    <w:rsid w:val="002368DB"/>
    <w:rsid w:val="002652ED"/>
    <w:rsid w:val="002A41A5"/>
    <w:rsid w:val="00343CF2"/>
    <w:rsid w:val="0035188D"/>
    <w:rsid w:val="003875DB"/>
    <w:rsid w:val="0039738A"/>
    <w:rsid w:val="00507FB3"/>
    <w:rsid w:val="00582033"/>
    <w:rsid w:val="005F0058"/>
    <w:rsid w:val="005F2D55"/>
    <w:rsid w:val="006023B0"/>
    <w:rsid w:val="00666119"/>
    <w:rsid w:val="006C6EDC"/>
    <w:rsid w:val="006F04BD"/>
    <w:rsid w:val="00700F47"/>
    <w:rsid w:val="007872A0"/>
    <w:rsid w:val="00885D6B"/>
    <w:rsid w:val="00897B80"/>
    <w:rsid w:val="009329D2"/>
    <w:rsid w:val="009E1AD9"/>
    <w:rsid w:val="00A055A3"/>
    <w:rsid w:val="00A15F83"/>
    <w:rsid w:val="00B457BC"/>
    <w:rsid w:val="00B61391"/>
    <w:rsid w:val="00B926A4"/>
    <w:rsid w:val="00BC6974"/>
    <w:rsid w:val="00C45BF2"/>
    <w:rsid w:val="00C82447"/>
    <w:rsid w:val="00DA1DAB"/>
    <w:rsid w:val="00DB682C"/>
    <w:rsid w:val="00E02893"/>
    <w:rsid w:val="00EB28E0"/>
    <w:rsid w:val="00F61182"/>
    <w:rsid w:val="00F9508F"/>
    <w:rsid w:val="00FD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4BD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0C304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C304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6F04BD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Arial Unicode MS" w:hAnsi="Liberation Sans"/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C304F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C304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C304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02893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0289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04BD"/>
    <w:rPr>
      <w:rFonts w:ascii="Liberation Sans" w:eastAsia="Arial Unicode MS" w:hAnsi="Liberation Sans" w:cs="Times New Roman"/>
      <w:b/>
      <w:bCs/>
      <w:sz w:val="28"/>
      <w:szCs w:val="28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02893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02893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02893"/>
    <w:rPr>
      <w:rFonts w:ascii="Calibri" w:hAnsi="Calibri" w:cs="Times New Roman"/>
      <w:b/>
      <w:bCs/>
      <w:lang w:eastAsia="ar-SA" w:bidi="ar-SA"/>
    </w:rPr>
  </w:style>
  <w:style w:type="paragraph" w:customStyle="1" w:styleId="normal0">
    <w:name w:val="normal"/>
    <w:uiPriority w:val="99"/>
    <w:rsid w:val="000C304F"/>
    <w:rPr>
      <w:sz w:val="24"/>
      <w:szCs w:val="24"/>
    </w:rPr>
  </w:style>
  <w:style w:type="paragraph" w:styleId="Title">
    <w:name w:val="Title"/>
    <w:basedOn w:val="normal0"/>
    <w:next w:val="normal0"/>
    <w:link w:val="TitleChar"/>
    <w:uiPriority w:val="99"/>
    <w:qFormat/>
    <w:rsid w:val="000C304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E02893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6F0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04BD"/>
    <w:rPr>
      <w:rFonts w:ascii="Tahoma" w:hAnsi="Tahoma" w:cs="Tahoma"/>
      <w:sz w:val="16"/>
      <w:szCs w:val="16"/>
      <w:lang w:eastAsia="ar-SA" w:bidi="ar-SA"/>
    </w:rPr>
  </w:style>
  <w:style w:type="paragraph" w:customStyle="1" w:styleId="Stile">
    <w:name w:val="Stile"/>
    <w:basedOn w:val="Normal"/>
    <w:next w:val="BodyText"/>
    <w:uiPriority w:val="99"/>
    <w:rsid w:val="006F04BD"/>
    <w:pPr>
      <w:widowControl w:val="0"/>
      <w:autoSpaceDE w:val="0"/>
      <w:spacing w:line="307" w:lineRule="atLeast"/>
    </w:pPr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6F04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F04BD"/>
    <w:rPr>
      <w:rFonts w:ascii="Times New Roman" w:hAnsi="Times New Roman" w:cs="Times New Roman"/>
      <w:sz w:val="24"/>
      <w:szCs w:val="24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rsid w:val="006F04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04BD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Paragraph">
    <w:name w:val="List Paragraph"/>
    <w:basedOn w:val="Normal"/>
    <w:uiPriority w:val="99"/>
    <w:qFormat/>
    <w:rsid w:val="006F04B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F04BD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6F04BD"/>
    <w:rPr>
      <w:rFonts w:cs="Times New Roman"/>
      <w:i/>
      <w:iCs/>
    </w:rPr>
  </w:style>
  <w:style w:type="paragraph" w:styleId="Caption">
    <w:name w:val="caption"/>
    <w:basedOn w:val="Normal"/>
    <w:next w:val="Normal"/>
    <w:uiPriority w:val="99"/>
    <w:qFormat/>
    <w:rsid w:val="006F04BD"/>
    <w:pPr>
      <w:spacing w:after="200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rsid w:val="006F04B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304F"/>
    <w:rPr>
      <w:rFonts w:ascii="Times New Roman" w:hAnsi="Times New Roman" w:cs="Times New Roman"/>
      <w:sz w:val="24"/>
      <w:szCs w:val="24"/>
      <w:lang w:eastAsia="ar-SA" w:bidi="ar-SA"/>
    </w:rPr>
  </w:style>
  <w:style w:type="table" w:styleId="TableGrid">
    <w:name w:val="Table Grid"/>
    <w:basedOn w:val="TableNormal"/>
    <w:uiPriority w:val="99"/>
    <w:locked/>
    <w:rsid w:val="006F04BD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6F04B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F04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04BD"/>
    <w:rPr>
      <w:rFonts w:ascii="Times New Roman" w:hAnsi="Times New Roman" w:cs="Times New Roman"/>
      <w:sz w:val="20"/>
      <w:szCs w:val="20"/>
      <w:lang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F0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04BD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rsid w:val="000C304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02893"/>
    <w:rPr>
      <w:rFonts w:ascii="Cambria" w:hAnsi="Cambria" w:cs="Times New Roman"/>
      <w:sz w:val="24"/>
      <w:szCs w:val="24"/>
      <w:lang w:eastAsia="ar-SA" w:bidi="ar-SA"/>
    </w:rPr>
  </w:style>
  <w:style w:type="table" w:customStyle="1" w:styleId="Stile9">
    <w:name w:val="Stile9"/>
    <w:uiPriority w:val="99"/>
    <w:rsid w:val="000C304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8">
    <w:name w:val="Stile8"/>
    <w:uiPriority w:val="99"/>
    <w:rsid w:val="000C304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7">
    <w:name w:val="Stile7"/>
    <w:uiPriority w:val="99"/>
    <w:rsid w:val="000C304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6">
    <w:name w:val="Stile6"/>
    <w:uiPriority w:val="99"/>
    <w:rsid w:val="000C304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5">
    <w:name w:val="Stile5"/>
    <w:uiPriority w:val="99"/>
    <w:rsid w:val="000C304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4">
    <w:name w:val="Stile4"/>
    <w:uiPriority w:val="99"/>
    <w:rsid w:val="000C304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3">
    <w:name w:val="Stile3"/>
    <w:uiPriority w:val="99"/>
    <w:rsid w:val="000C304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uiPriority w:val="99"/>
    <w:rsid w:val="000C304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">
    <w:name w:val="Stile1"/>
    <w:uiPriority w:val="99"/>
    <w:rsid w:val="000C304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hyperlink" Target="http://lexicon.ga/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exicon.ga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14</Pages>
  <Words>2636</Words>
  <Characters>15028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locadmin</cp:lastModifiedBy>
  <cp:revision>17</cp:revision>
  <dcterms:created xsi:type="dcterms:W3CDTF">2021-12-09T07:30:00Z</dcterms:created>
  <dcterms:modified xsi:type="dcterms:W3CDTF">2021-12-14T11:27:00Z</dcterms:modified>
</cp:coreProperties>
</file>